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49" w:rsidRPr="00F20F49" w:rsidRDefault="00F20F49" w:rsidP="00F20F49">
      <w:pPr>
        <w:pStyle w:val="Default"/>
        <w:rPr>
          <w:rFonts w:cstheme="minorBidi"/>
          <w:b/>
          <w:color w:val="auto"/>
          <w:sz w:val="40"/>
          <w:szCs w:val="40"/>
        </w:rPr>
      </w:pPr>
      <w:r w:rsidRPr="00F20F49">
        <w:rPr>
          <w:rFonts w:cstheme="minorBidi"/>
          <w:b/>
          <w:color w:val="auto"/>
        </w:rPr>
        <w:t xml:space="preserve"> </w:t>
      </w:r>
      <w:r w:rsidRPr="00F20F49">
        <w:rPr>
          <w:rFonts w:cstheme="minorBidi"/>
          <w:b/>
          <w:color w:val="auto"/>
          <w:sz w:val="40"/>
          <w:szCs w:val="40"/>
        </w:rPr>
        <w:t>直轄市縣市消防機關受理申請火災調查資料處理原則修正規定</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一、為規範直轄市、縣(市)消防機關(以下簡稱消防機關)受理火災調查資料申請事宜，特訂定本原則。</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二、消防機關辦理火災調查資料受理申請事宜，應依行政程序法等相關法規辦理。</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三、消防機關於完成火災調查後，於不妨礙偵查不公開原則及不違反行政程序法第四十六條第二項規定，得受理申請火災調查資料。</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四、縱火案件、疑似縱火案件或有人死亡之火災案件，火災調查資料應限制公開或不予提供。但依法令或為維護公共利益或保護合法權益有必要者，不在此限。</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五、申請之火災調查資料限起火時間、起火地點、起火處及起火原因。</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六、申請人以起火戶、</w:t>
      </w:r>
      <w:proofErr w:type="gramStart"/>
      <w:r w:rsidRPr="00F20F49">
        <w:rPr>
          <w:rFonts w:ascii="標楷體" w:eastAsia="標楷體" w:hAnsi="標楷體" w:cstheme="minorBidi"/>
          <w:color w:val="auto"/>
          <w:sz w:val="28"/>
          <w:szCs w:val="28"/>
        </w:rPr>
        <w:t>延燒戶</w:t>
      </w:r>
      <w:proofErr w:type="gramEnd"/>
      <w:r w:rsidRPr="00F20F49">
        <w:rPr>
          <w:rFonts w:ascii="標楷體" w:eastAsia="標楷體" w:hAnsi="標楷體" w:cstheme="minorBidi"/>
          <w:color w:val="auto"/>
          <w:sz w:val="28"/>
          <w:szCs w:val="28"/>
        </w:rPr>
        <w:t>、利害關係人及其代理人為限。</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七、申請人應填具申請書</w:t>
      </w:r>
      <w:bookmarkStart w:id="0" w:name="_GoBack"/>
      <w:bookmarkEnd w:id="0"/>
      <w:r w:rsidRPr="00F20F49">
        <w:rPr>
          <w:rFonts w:ascii="標楷體" w:eastAsia="標楷體" w:hAnsi="標楷體" w:cstheme="minorBidi"/>
          <w:color w:val="auto"/>
          <w:sz w:val="28"/>
          <w:szCs w:val="28"/>
        </w:rPr>
        <w:t>，向當地消防機關申請。</w:t>
      </w:r>
    </w:p>
    <w:p w:rsidR="00F20F49"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八、申請之方式或要件不備，其能補正者，消防</w:t>
      </w:r>
      <w:proofErr w:type="gramStart"/>
      <w:r w:rsidRPr="00F20F49">
        <w:rPr>
          <w:rFonts w:ascii="標楷體" w:eastAsia="標楷體" w:hAnsi="標楷體" w:cstheme="minorBidi"/>
          <w:color w:val="auto"/>
          <w:sz w:val="28"/>
          <w:szCs w:val="28"/>
        </w:rPr>
        <w:t>機關應命申請人</w:t>
      </w:r>
      <w:proofErr w:type="gramEnd"/>
      <w:r w:rsidRPr="00F20F49">
        <w:rPr>
          <w:rFonts w:ascii="標楷體" w:eastAsia="標楷體" w:hAnsi="標楷體" w:cstheme="minorBidi"/>
          <w:color w:val="auto"/>
          <w:sz w:val="28"/>
          <w:szCs w:val="28"/>
        </w:rPr>
        <w:t>於七日內補正。不能補正或屆期</w:t>
      </w:r>
      <w:proofErr w:type="gramStart"/>
      <w:r w:rsidRPr="00F20F49">
        <w:rPr>
          <w:rFonts w:ascii="標楷體" w:eastAsia="標楷體" w:hAnsi="標楷體" w:cstheme="minorBidi"/>
          <w:color w:val="auto"/>
          <w:sz w:val="28"/>
          <w:szCs w:val="28"/>
        </w:rPr>
        <w:t>不</w:t>
      </w:r>
      <w:proofErr w:type="gramEnd"/>
      <w:r w:rsidRPr="00F20F49">
        <w:rPr>
          <w:rFonts w:ascii="標楷體" w:eastAsia="標楷體" w:hAnsi="標楷體" w:cstheme="minorBidi"/>
          <w:color w:val="auto"/>
          <w:sz w:val="28"/>
          <w:szCs w:val="28"/>
        </w:rPr>
        <w:t>補正者，得逕行駁回。</w:t>
      </w:r>
    </w:p>
    <w:p w:rsidR="001F18B6" w:rsidRPr="00F20F49" w:rsidRDefault="00F20F49" w:rsidP="00F20F49">
      <w:pPr>
        <w:pStyle w:val="Default"/>
        <w:ind w:left="560" w:hangingChars="200" w:hanging="560"/>
        <w:rPr>
          <w:rFonts w:ascii="標楷體" w:eastAsia="標楷體" w:hAnsi="標楷體" w:cstheme="minorBidi"/>
          <w:color w:val="auto"/>
          <w:sz w:val="28"/>
          <w:szCs w:val="28"/>
        </w:rPr>
      </w:pPr>
      <w:r w:rsidRPr="00F20F49">
        <w:rPr>
          <w:rFonts w:ascii="標楷體" w:eastAsia="標楷體" w:hAnsi="標楷體" w:cstheme="minorBidi"/>
          <w:color w:val="auto"/>
          <w:sz w:val="28"/>
          <w:szCs w:val="28"/>
        </w:rPr>
        <w:t>九、消防機關受理申請後，應於三日內為准駁之決定。前項之期限；必要時，得予以</w:t>
      </w:r>
      <w:r w:rsidR="00E678C3">
        <w:rPr>
          <w:rFonts w:ascii="標楷體" w:eastAsia="標楷體" w:hAnsi="標楷體" w:cstheme="minorBidi"/>
          <w:color w:val="auto"/>
          <w:sz w:val="28"/>
          <w:szCs w:val="28"/>
        </w:rPr>
        <w:t>延長，延長之期間不得逾三日。消防機關提供火災調查資料格式</w:t>
      </w:r>
      <w:r w:rsidRPr="00F20F49">
        <w:rPr>
          <w:rFonts w:ascii="標楷體" w:eastAsia="標楷體" w:hAnsi="標楷體" w:cstheme="minorBidi"/>
          <w:color w:val="auto"/>
          <w:sz w:val="28"/>
          <w:szCs w:val="28"/>
        </w:rPr>
        <w:t>。</w:t>
      </w:r>
    </w:p>
    <w:sectPr w:rsidR="001F18B6" w:rsidRPr="00F20F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49"/>
    <w:rsid w:val="007528EB"/>
    <w:rsid w:val="00C16276"/>
    <w:rsid w:val="00E678C3"/>
    <w:rsid w:val="00F20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F49"/>
    <w:pPr>
      <w:widowControl w:val="0"/>
      <w:autoSpaceDE w:val="0"/>
      <w:autoSpaceDN w:val="0"/>
      <w:adjustRightInd w:val="0"/>
    </w:pPr>
    <w:rPr>
      <w:rFonts w:ascii="DFKai-SB" w:hAnsi="DFKai-SB" w:cs="DFKai-SB"/>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F49"/>
    <w:pPr>
      <w:widowControl w:val="0"/>
      <w:autoSpaceDE w:val="0"/>
      <w:autoSpaceDN w:val="0"/>
      <w:adjustRightInd w:val="0"/>
    </w:pPr>
    <w:rPr>
      <w:rFonts w:ascii="DFKai-SB" w:hAnsi="DFKai-SB" w:cs="DFKai-SB"/>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2016-06-01T09:04:00Z</dcterms:created>
  <dcterms:modified xsi:type="dcterms:W3CDTF">2016-06-01T09:44:00Z</dcterms:modified>
</cp:coreProperties>
</file>