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40A8">
      <w:pPr>
        <w:spacing w:line="320" w:lineRule="atLeast"/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>
        <w:rPr>
          <w:rFonts w:ascii="標楷體" w:eastAsia="標楷體" w:hAnsi="標楷體" w:hint="eastAsia"/>
          <w:b/>
          <w:bCs/>
          <w:sz w:val="32"/>
          <w:szCs w:val="32"/>
        </w:rPr>
        <w:t>-</w:t>
      </w:r>
      <w:r>
        <w:rPr>
          <w:rFonts w:ascii="標楷體" w:eastAsia="標楷體" w:hAnsi="標楷體" w:hint="eastAsia"/>
          <w:b/>
          <w:bCs/>
          <w:sz w:val="32"/>
          <w:szCs w:val="32"/>
        </w:rPr>
        <w:t>第五報</w:t>
      </w:r>
    </w:p>
    <w:p w:rsidR="00000000" w:rsidRDefault="00CB40A8">
      <w:pPr>
        <w:pStyle w:val="Default"/>
        <w:spacing w:line="320" w:lineRule="atLeast"/>
        <w:jc w:val="right"/>
      </w:pPr>
      <w:r>
        <w:rPr>
          <w:rFonts w:hint="eastAsia"/>
        </w:rPr>
        <w:t> </w:t>
      </w:r>
      <w:r>
        <w:rPr>
          <w:rFonts w:hint="eastAsia"/>
        </w:rPr>
        <w:t>統計截止時間：</w:t>
      </w:r>
      <w:r>
        <w:rPr>
          <w:rFonts w:hint="eastAsia"/>
        </w:rPr>
        <w:t>114/09/23 02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000000" w:rsidRDefault="00CB40A8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>
        <w:rPr>
          <w:rFonts w:ascii="標楷體" w:eastAsia="標楷體" w:hAnsi="標楷體" w:hint="eastAsia"/>
        </w:rPr>
        <w:t>彙整時間：</w:t>
      </w:r>
      <w:r>
        <w:rPr>
          <w:rFonts w:ascii="標楷體" w:eastAsia="標楷體" w:hAnsi="標楷體" w:hint="eastAsia"/>
        </w:rPr>
        <w:t>114/09/23 03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</w:t>
      </w:r>
    </w:p>
    <w:p w:rsidR="00000000" w:rsidRDefault="00CB40A8">
      <w:pPr>
        <w:pStyle w:val="Default"/>
      </w:pPr>
      <w:r>
        <w:rPr>
          <w:rFonts w:hint="eastAsia"/>
          <w:b/>
          <w:bCs/>
          <w:sz w:val="32"/>
          <w:szCs w:val="32"/>
        </w:rPr>
        <w:t>壹、</w:t>
      </w:r>
      <w:r>
        <w:rPr>
          <w:rFonts w:hint="eastAsia"/>
          <w:b/>
          <w:bCs/>
          <w:sz w:val="14"/>
          <w:szCs w:val="14"/>
        </w:rPr>
        <w:t xml:space="preserve"> </w:t>
      </w:r>
      <w:r>
        <w:rPr>
          <w:rFonts w:hint="eastAsia"/>
          <w:b/>
          <w:bCs/>
          <w:sz w:val="32"/>
          <w:szCs w:val="32"/>
        </w:rPr>
        <w:t>災情簡要</w:t>
      </w:r>
      <w:r>
        <w:rPr>
          <w:rFonts w:hint="eastAsia"/>
          <w:sz w:val="28"/>
          <w:szCs w:val="28"/>
        </w:rPr>
        <w:t>（資料來源：災情看板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重要訊息）</w:t>
      </w:r>
    </w:p>
    <w:p w:rsidR="00000000" w:rsidRDefault="00CB40A8">
      <w:pPr>
        <w:pStyle w:val="af5"/>
        <w:numPr>
          <w:ilvl w:val="0"/>
          <w:numId w:val="2"/>
        </w:numPr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上班、上課情形：本縣今日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(9/23)</w:t>
      </w:r>
      <w:r>
        <w:rPr>
          <w:rFonts w:ascii="標楷體" w:eastAsia="標楷體" w:hAnsi="標楷體" w:hint="eastAsia"/>
          <w:b/>
          <w:bCs/>
          <w:sz w:val="28"/>
          <w:szCs w:val="28"/>
        </w:rPr>
        <w:t>停止上班、停止上課。</w:t>
      </w:r>
    </w:p>
    <w:p w:rsidR="00000000" w:rsidRDefault="00CB40A8">
      <w:pPr>
        <w:pStyle w:val="af5"/>
        <w:numPr>
          <w:ilvl w:val="0"/>
          <w:numId w:val="2"/>
        </w:numPr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000000" w:rsidRDefault="00CB40A8">
      <w:pPr>
        <w:pStyle w:val="af5"/>
        <w:numPr>
          <w:ilvl w:val="1"/>
          <w:numId w:val="2"/>
        </w:numPr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電力：樺加沙颱風期間，本縣曾經停電用戶數</w:t>
      </w:r>
      <w:r>
        <w:rPr>
          <w:rFonts w:ascii="標楷體" w:eastAsia="標楷體" w:hAnsi="標楷體" w:hint="eastAsia"/>
          <w:bCs/>
          <w:sz w:val="28"/>
          <w:szCs w:val="28"/>
        </w:rPr>
        <w:t>2,103</w:t>
      </w:r>
      <w:r>
        <w:rPr>
          <w:rFonts w:ascii="標楷體" w:eastAsia="標楷體" w:hAnsi="標楷體" w:hint="eastAsia"/>
          <w:bCs/>
          <w:sz w:val="28"/>
          <w:szCs w:val="28"/>
        </w:rPr>
        <w:t>戶、目前已修復用戶數</w:t>
      </w:r>
      <w:r>
        <w:rPr>
          <w:rFonts w:ascii="標楷體" w:eastAsia="標楷體" w:hAnsi="標楷體" w:hint="eastAsia"/>
          <w:bCs/>
          <w:sz w:val="28"/>
          <w:szCs w:val="28"/>
        </w:rPr>
        <w:t>2,103</w:t>
      </w:r>
      <w:r>
        <w:rPr>
          <w:rFonts w:ascii="標楷體" w:eastAsia="標楷體" w:hAnsi="標楷體" w:hint="eastAsia"/>
          <w:bCs/>
          <w:sz w:val="28"/>
          <w:szCs w:val="28"/>
        </w:rPr>
        <w:t>戶，目前停電數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戶。</w:t>
      </w:r>
    </w:p>
    <w:p w:rsidR="00000000" w:rsidRDefault="00CB40A8">
      <w:pPr>
        <w:pStyle w:val="af5"/>
        <w:numPr>
          <w:ilvl w:val="1"/>
          <w:numId w:val="2"/>
        </w:numPr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民生用水：目前轄區供水正常。</w:t>
      </w:r>
      <w:r>
        <w:rPr>
          <w:rFonts w:hint="eastAsia"/>
        </w:rPr>
        <w:t>。</w:t>
      </w:r>
    </w:p>
    <w:p w:rsidR="00000000" w:rsidRDefault="00CB40A8">
      <w:pPr>
        <w:pStyle w:val="af5"/>
        <w:numPr>
          <w:ilvl w:val="1"/>
          <w:numId w:val="2"/>
        </w:numPr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電信災情：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000000" w:rsidRDefault="00CB40A8">
      <w:pPr>
        <w:pStyle w:val="af5"/>
        <w:ind w:left="960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>
        <w:rPr>
          <w:rFonts w:ascii="標楷體" w:eastAsia="標楷體" w:hAnsi="標楷體" w:hint="eastAsia"/>
          <w:bCs/>
          <w:sz w:val="28"/>
          <w:szCs w:val="28"/>
        </w:rPr>
        <w:t>樺加沙颱風期間，目前基地台及市話、網路皆正常運作。</w:t>
      </w:r>
    </w:p>
    <w:p w:rsidR="00000000" w:rsidRDefault="00CB40A8">
      <w:pPr>
        <w:pStyle w:val="af5"/>
        <w:ind w:leftChars="412" w:left="1275" w:hangingChars="102" w:hanging="286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>
        <w:rPr>
          <w:rFonts w:ascii="標楷體" w:eastAsia="標楷體" w:hAnsi="標楷體" w:hint="eastAsia"/>
          <w:bCs/>
          <w:sz w:val="28"/>
          <w:szCs w:val="28"/>
        </w:rPr>
        <w:t>華源涼亭旁及太麻里大王村皆有反應纜線垂落，經查是第</w:t>
      </w:r>
      <w:r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台及監視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>器線路，已通報村長告知請監視器及第四台廠商處理</w:t>
      </w:r>
    </w:p>
    <w:p w:rsidR="00000000" w:rsidRDefault="00CB40A8">
      <w:pPr>
        <w:pStyle w:val="af5"/>
        <w:numPr>
          <w:ilvl w:val="0"/>
          <w:numId w:val="2"/>
        </w:numPr>
        <w:ind w:hanging="482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人名傷亡情形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截至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23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03</w:t>
      </w:r>
      <w:r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分為止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傷病患統計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人。</w:t>
      </w:r>
    </w:p>
    <w:p w:rsidR="00000000" w:rsidRDefault="00CB40A8">
      <w:pPr>
        <w:pStyle w:val="af5"/>
        <w:numPr>
          <w:ilvl w:val="1"/>
          <w:numId w:val="2"/>
        </w:numPr>
        <w:ind w:hanging="48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檢傷四級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位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騎車自摔，四肢多處擦傷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，已出院</w:t>
      </w:r>
    </w:p>
    <w:p w:rsidR="00000000" w:rsidRDefault="00CB40A8">
      <w:pPr>
        <w:pStyle w:val="af5"/>
        <w:numPr>
          <w:ilvl w:val="1"/>
          <w:numId w:val="2"/>
        </w:numPr>
        <w:ind w:hanging="482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檢傷三級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位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爬梯屋頂修繕摔落，多處擦挫傷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，已出院。</w:t>
      </w:r>
    </w:p>
    <w:p w:rsidR="00000000" w:rsidRDefault="00CB40A8">
      <w:pPr>
        <w:pStyle w:val="af5"/>
        <w:numPr>
          <w:ilvl w:val="0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向陽山區至大武山區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含中央山脈及海岸山脈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、各河川溪流水域（含土石流潛勢溪流）、長濱至大武暨蘭嶼、綠島沿線之海岸及本縣境內各港口</w:t>
      </w:r>
    </w:p>
    <w:p w:rsidR="00000000" w:rsidRDefault="00CB40A8">
      <w:pPr>
        <w:pStyle w:val="af5"/>
        <w:numPr>
          <w:ilvl w:val="0"/>
          <w:numId w:val="2"/>
        </w:numPr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目前尚無水位警戒</w:t>
      </w:r>
    </w:p>
    <w:p w:rsidR="00000000" w:rsidRDefault="00CB40A8">
      <w:pPr>
        <w:pStyle w:val="af5"/>
        <w:numPr>
          <w:ilvl w:val="0"/>
          <w:numId w:val="2"/>
        </w:numPr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sz w:val="14"/>
          <w:szCs w:val="14"/>
        </w:rPr>
        <w:t xml:space="preserve"> </w:t>
      </w:r>
    </w:p>
    <w:p w:rsidR="00000000" w:rsidRDefault="00CB40A8">
      <w:pPr>
        <w:pStyle w:val="af5"/>
        <w:numPr>
          <w:ilvl w:val="1"/>
          <w:numId w:val="2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海運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000000" w:rsidRDefault="00CB40A8">
      <w:pPr>
        <w:pStyle w:val="af5"/>
        <w:numPr>
          <w:ilvl w:val="2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蘭嶼航線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000000" w:rsidRDefault="00CB40A8">
      <w:pPr>
        <w:ind w:left="9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9/23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台東</w:t>
      </w:r>
      <w:r>
        <w:rPr>
          <w:rFonts w:ascii="MS Gothic" w:eastAsia="MS Gothic" w:hAnsi="MS Gothic" w:cs="MS Gothic" w:hint="eastAsia"/>
          <w:sz w:val="28"/>
          <w:szCs w:val="28"/>
        </w:rPr>
        <w:t>⇄</w:t>
      </w:r>
      <w:r>
        <w:rPr>
          <w:rFonts w:ascii="標楷體" w:eastAsia="標楷體" w:hAnsi="標楷體" w:hint="eastAsia"/>
          <w:sz w:val="28"/>
          <w:szCs w:val="28"/>
        </w:rPr>
        <w:t>蘭嶼來回船班全日停駛。</w:t>
      </w:r>
    </w:p>
    <w:p w:rsidR="00000000" w:rsidRDefault="00CB40A8">
      <w:pPr>
        <w:ind w:left="9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9/23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後壁湖</w:t>
      </w:r>
      <w:r>
        <w:rPr>
          <w:rFonts w:ascii="MS Gothic" w:eastAsia="MS Gothic" w:hAnsi="MS Gothic" w:cs="MS Gothic" w:hint="eastAsia"/>
          <w:sz w:val="28"/>
          <w:szCs w:val="28"/>
        </w:rPr>
        <w:t>⇄</w:t>
      </w:r>
      <w:r>
        <w:rPr>
          <w:rFonts w:ascii="標楷體" w:eastAsia="標楷體" w:hAnsi="標楷體" w:hint="eastAsia"/>
          <w:sz w:val="28"/>
          <w:szCs w:val="28"/>
        </w:rPr>
        <w:t>蘭嶼來回船班全日停駛。</w:t>
      </w:r>
    </w:p>
    <w:p w:rsidR="00000000" w:rsidRDefault="00CB40A8">
      <w:pPr>
        <w:pStyle w:val="af5"/>
        <w:numPr>
          <w:ilvl w:val="2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綠島航線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000000" w:rsidRDefault="00CB40A8">
      <w:pPr>
        <w:ind w:left="9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9/23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台東</w:t>
      </w:r>
      <w:r>
        <w:rPr>
          <w:rFonts w:ascii="MS Gothic" w:eastAsia="MS Gothic" w:hAnsi="MS Gothic" w:cs="MS Gothic" w:hint="eastAsia"/>
          <w:sz w:val="28"/>
          <w:szCs w:val="28"/>
        </w:rPr>
        <w:t>⇄</w:t>
      </w:r>
      <w:r>
        <w:rPr>
          <w:rFonts w:ascii="標楷體" w:eastAsia="標楷體" w:hAnsi="標楷體" w:hint="eastAsia"/>
          <w:sz w:val="28"/>
          <w:szCs w:val="28"/>
        </w:rPr>
        <w:t>綠島全日航班停駛。</w:t>
      </w:r>
    </w:p>
    <w:p w:rsidR="00000000" w:rsidRDefault="00CB40A8">
      <w:pPr>
        <w:pStyle w:val="af5"/>
        <w:numPr>
          <w:ilvl w:val="1"/>
          <w:numId w:val="2"/>
        </w:numPr>
        <w:ind w:hanging="48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空運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000000" w:rsidRDefault="00CB40A8">
      <w:pPr>
        <w:pStyle w:val="af5"/>
        <w:numPr>
          <w:ilvl w:val="2"/>
          <w:numId w:val="2"/>
        </w:numPr>
        <w:ind w:hanging="48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華信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color w:val="000000"/>
          <w:shd w:val="clear" w:color="auto" w:fill="F9F9F9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台東航線往返班次</w:t>
      </w:r>
      <w:r>
        <w:rPr>
          <w:rFonts w:ascii="標楷體" w:eastAsia="標楷體" w:hAnsi="標楷體" w:hint="eastAsia"/>
          <w:sz w:val="28"/>
          <w:szCs w:val="28"/>
        </w:rPr>
        <w:t xml:space="preserve">9/23 </w:t>
      </w:r>
      <w:r>
        <w:rPr>
          <w:rFonts w:ascii="標楷體" w:eastAsia="標楷體" w:hAnsi="標楷體" w:hint="eastAsia"/>
          <w:sz w:val="28"/>
          <w:szCs w:val="28"/>
        </w:rPr>
        <w:t>中午前航班取消</w:t>
      </w:r>
      <w:r>
        <w:t>。</w:t>
      </w:r>
    </w:p>
    <w:p w:rsidR="00000000" w:rsidRDefault="00CB40A8">
      <w:pPr>
        <w:pStyle w:val="af5"/>
        <w:numPr>
          <w:ilvl w:val="2"/>
          <w:numId w:val="2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立榮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松山往返台東航線</w:t>
      </w:r>
      <w:r>
        <w:rPr>
          <w:rFonts w:ascii="標楷體" w:eastAsia="標楷體" w:hAnsi="標楷體" w:hint="eastAsia"/>
          <w:sz w:val="28"/>
          <w:szCs w:val="28"/>
        </w:rPr>
        <w:t xml:space="preserve">9/23 </w:t>
      </w:r>
      <w:r>
        <w:rPr>
          <w:rFonts w:ascii="標楷體" w:eastAsia="標楷體" w:hAnsi="標楷體" w:hint="eastAsia"/>
          <w:sz w:val="28"/>
          <w:szCs w:val="28"/>
        </w:rPr>
        <w:t>中午前航班取消。</w:t>
      </w:r>
    </w:p>
    <w:p w:rsidR="00000000" w:rsidRDefault="00CB40A8">
      <w:pPr>
        <w:pStyle w:val="af5"/>
        <w:numPr>
          <w:ilvl w:val="2"/>
          <w:numId w:val="2"/>
        </w:numPr>
        <w:ind w:hanging="48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德安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台東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蘭嶼、台東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綠島航線</w:t>
      </w:r>
      <w:r>
        <w:rPr>
          <w:rFonts w:ascii="標楷體" w:eastAsia="標楷體" w:hAnsi="標楷體" w:hint="eastAsia"/>
          <w:sz w:val="28"/>
          <w:szCs w:val="28"/>
        </w:rPr>
        <w:t>9/23</w:t>
      </w:r>
      <w:r>
        <w:rPr>
          <w:rFonts w:ascii="標楷體" w:eastAsia="標楷體" w:hAnsi="標楷體" w:hint="eastAsia"/>
          <w:sz w:val="28"/>
          <w:szCs w:val="28"/>
        </w:rPr>
        <w:t>全日取消。</w:t>
      </w:r>
    </w:p>
    <w:p w:rsidR="00000000" w:rsidRDefault="00CB40A8">
      <w:pPr>
        <w:pStyle w:val="af5"/>
        <w:numPr>
          <w:ilvl w:val="1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陸運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000000" w:rsidRDefault="00CB40A8">
      <w:pPr>
        <w:pStyle w:val="af5"/>
        <w:ind w:left="9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市區客運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普悠瑪：</w:t>
      </w:r>
      <w:r>
        <w:rPr>
          <w:rFonts w:ascii="標楷體" w:eastAsia="標楷體" w:hAnsi="標楷體" w:hint="eastAsia"/>
          <w:sz w:val="28"/>
          <w:szCs w:val="28"/>
        </w:rPr>
        <w:t>9/23</w:t>
      </w:r>
      <w:r>
        <w:rPr>
          <w:rFonts w:ascii="標楷體" w:eastAsia="標楷體" w:hAnsi="標楷體" w:hint="eastAsia"/>
          <w:sz w:val="28"/>
          <w:szCs w:val="28"/>
        </w:rPr>
        <w:t>停駛一日。</w:t>
      </w:r>
    </w:p>
    <w:p w:rsidR="00000000" w:rsidRDefault="00CB40A8">
      <w:pPr>
        <w:pStyle w:val="af5"/>
        <w:ind w:left="9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公路客運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興東及東台灣客運：</w:t>
      </w:r>
      <w:r>
        <w:rPr>
          <w:rFonts w:ascii="標楷體" w:eastAsia="標楷體" w:hAnsi="標楷體" w:hint="eastAsia"/>
          <w:sz w:val="28"/>
          <w:szCs w:val="28"/>
        </w:rPr>
        <w:t>9/23</w:t>
      </w:r>
      <w:r>
        <w:rPr>
          <w:rFonts w:ascii="標楷體" w:eastAsia="標楷體" w:hAnsi="標楷體" w:hint="eastAsia"/>
          <w:sz w:val="28"/>
          <w:szCs w:val="28"/>
        </w:rPr>
        <w:t>停駛一日。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0000" w:rsidRDefault="00CB40A8">
      <w:pPr>
        <w:pStyle w:val="af5"/>
        <w:numPr>
          <w:ilvl w:val="1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鐵路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9/23 </w:t>
      </w:r>
      <w:r>
        <w:rPr>
          <w:rFonts w:ascii="標楷體" w:eastAsia="標楷體" w:hAnsi="標楷體" w:hint="eastAsia"/>
          <w:sz w:val="28"/>
          <w:szCs w:val="28"/>
        </w:rPr>
        <w:t>東部幹線、北迴線及南迴線中午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時前停駛、其餘正常行駛。</w:t>
      </w:r>
    </w:p>
    <w:p w:rsidR="00000000" w:rsidRDefault="00CB40A8">
      <w:pPr>
        <w:pStyle w:val="af5"/>
        <w:numPr>
          <w:ilvl w:val="1"/>
          <w:numId w:val="2"/>
        </w:numPr>
        <w:ind w:hanging="48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滯留人數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綠島</w:t>
      </w:r>
      <w:r>
        <w:rPr>
          <w:rFonts w:ascii="標楷體" w:eastAsia="標楷體" w:hAnsi="標楷體" w:hint="eastAsia"/>
          <w:sz w:val="28"/>
          <w:szCs w:val="28"/>
        </w:rPr>
        <w:t>75</w:t>
      </w:r>
      <w:r>
        <w:rPr>
          <w:rFonts w:ascii="標楷體" w:eastAsia="標楷體" w:hAnsi="標楷體" w:hint="eastAsia"/>
          <w:sz w:val="28"/>
          <w:szCs w:val="28"/>
        </w:rPr>
        <w:t>人、蘭嶼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000000" w:rsidRDefault="00CB40A8">
      <w:pPr>
        <w:pStyle w:val="af5"/>
        <w:numPr>
          <w:ilvl w:val="1"/>
          <w:numId w:val="2"/>
        </w:numPr>
        <w:ind w:hanging="48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197 </w:t>
      </w:r>
      <w:r>
        <w:rPr>
          <w:rFonts w:ascii="標楷體" w:eastAsia="標楷體" w:hAnsi="標楷體" w:hint="eastAsia"/>
          <w:sz w:val="28"/>
          <w:szCs w:val="28"/>
        </w:rPr>
        <w:t>縣道</w:t>
      </w:r>
      <w:r>
        <w:rPr>
          <w:rFonts w:ascii="標楷體" w:eastAsia="標楷體" w:hAnsi="標楷體" w:hint="eastAsia"/>
          <w:sz w:val="28"/>
          <w:szCs w:val="28"/>
        </w:rPr>
        <w:t xml:space="preserve"> 25K~36K </w:t>
      </w:r>
      <w:r>
        <w:rPr>
          <w:rFonts w:ascii="標楷體" w:eastAsia="標楷體" w:hAnsi="標楷體" w:hint="eastAsia"/>
          <w:sz w:val="28"/>
          <w:szCs w:val="28"/>
        </w:rPr>
        <w:t>道路封閉中</w:t>
      </w:r>
    </w:p>
    <w:p w:rsidR="00000000" w:rsidRDefault="00CB40A8">
      <w:pPr>
        <w:pStyle w:val="af5"/>
        <w:numPr>
          <w:ilvl w:val="0"/>
          <w:numId w:val="2"/>
        </w:numPr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>
        <w:rPr>
          <w:rFonts w:ascii="標楷體" w:eastAsia="標楷體" w:hAnsi="標楷體" w:hint="eastAsia"/>
          <w:sz w:val="28"/>
          <w:szCs w:val="28"/>
        </w:rPr>
        <w:t>目前撤離人數共</w:t>
      </w:r>
      <w:r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(16</w:t>
      </w:r>
      <w:r>
        <w:rPr>
          <w:rFonts w:ascii="標楷體" w:eastAsia="標楷體" w:hAnsi="標楷體" w:hint="eastAsia"/>
          <w:sz w:val="28"/>
          <w:szCs w:val="28"/>
        </w:rPr>
        <w:t>名收容，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名依親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00000" w:rsidRDefault="00CB40A8">
      <w:pPr>
        <w:pStyle w:val="af5"/>
        <w:numPr>
          <w:ilvl w:val="0"/>
          <w:numId w:val="4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案件管制：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  <w:sz w:val="28"/>
          <w:szCs w:val="28"/>
        </w:rPr>
        <w:t>EMIC</w:t>
      </w:r>
      <w:r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如附件</w:t>
            </w:r>
          </w:p>
        </w:tc>
      </w:tr>
    </w:tbl>
    <w:p w:rsidR="00000000" w:rsidRDefault="00CB40A8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CB40A8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CB40A8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</w:t>
      </w:r>
      <w:r>
        <w:rPr>
          <w:rFonts w:ascii="標楷體" w:eastAsia="標楷體" w:hAnsi="標楷體" w:hint="eastAsia"/>
        </w:rPr>
        <w:t>：指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200</w:t>
      </w:r>
      <w:r>
        <w:rPr>
          <w:rFonts w:ascii="標楷體" w:eastAsia="標楷體" w:hAnsi="標楷體" w:hint="eastAsia"/>
        </w:rPr>
        <w:t>毫米以上，或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毫米以上之降雨現象。</w:t>
      </w:r>
      <w:r>
        <w:rPr>
          <w:rFonts w:ascii="標楷體" w:eastAsia="標楷體" w:hAnsi="標楷體" w:hint="eastAsia"/>
        </w:rPr>
        <w:t>)</w:t>
      </w:r>
    </w:p>
    <w:p w:rsidR="00000000" w:rsidRDefault="00CB40A8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豪雨、大豪雨、超大豪雨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毫米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201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158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利嘉林道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149.5</w:t>
            </w:r>
          </w:p>
        </w:tc>
      </w:tr>
      <w:tr w:rsidR="00000000">
        <w:trPr>
          <w:trHeight w:val="191"/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147.5</w:t>
            </w:r>
          </w:p>
        </w:tc>
      </w:tr>
      <w:tr w:rsidR="00000000">
        <w:trPr>
          <w:trHeight w:val="139"/>
          <w:tblHeader/>
        </w:trPr>
        <w:tc>
          <w:tcPr>
            <w:tcW w:w="17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知本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144</w:t>
            </w:r>
          </w:p>
        </w:tc>
      </w:tr>
    </w:tbl>
    <w:p w:rsidR="00000000" w:rsidRDefault="00CB40A8">
      <w:pPr>
        <w:spacing w:line="320" w:lineRule="atLeast"/>
        <w:ind w:left="1134" w:hanging="1134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富岡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rPr>
          <w:trHeight w:val="157"/>
        </w:trPr>
        <w:tc>
          <w:tcPr>
            <w:tcW w:w="2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南田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rPr>
          <w:trHeight w:val="191"/>
        </w:trPr>
        <w:tc>
          <w:tcPr>
            <w:tcW w:w="22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rPr>
          <w:trHeight w:val="191"/>
        </w:trPr>
        <w:tc>
          <w:tcPr>
            <w:tcW w:w="22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</w:pP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</w:pPr>
          </w:p>
        </w:tc>
      </w:tr>
      <w:tr w:rsidR="00000000">
        <w:trPr>
          <w:trHeight w:val="112"/>
        </w:trPr>
        <w:tc>
          <w:tcPr>
            <w:tcW w:w="2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00000" w:rsidRDefault="00CB40A8">
      <w:pPr>
        <w:spacing w:line="320" w:lineRule="atLeast"/>
        <w:jc w:val="both"/>
        <w:rPr>
          <w:rFonts w:hint="eastAsia"/>
        </w:rPr>
      </w:pP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1576"/>
        <w:gridCol w:w="1622"/>
        <w:gridCol w:w="3762"/>
      </w:tblGrid>
      <w:tr w:rsidR="00000000">
        <w:trPr>
          <w:trHeight w:val="490"/>
          <w:tblHeader/>
        </w:trPr>
        <w:tc>
          <w:tcPr>
            <w:tcW w:w="9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水位未達警戒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B40A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00000" w:rsidRDefault="00CB40A8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B40A8"/>
        </w:tc>
      </w:tr>
    </w:tbl>
    <w:p w:rsidR="00000000" w:rsidRDefault="00CB40A8">
      <w:pPr>
        <w:spacing w:line="320" w:lineRule="atLeast"/>
        <w:jc w:val="both"/>
      </w:pP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</w:rPr>
              <w:t>水利設施無受損</w:t>
            </w:r>
          </w:p>
        </w:tc>
      </w:tr>
    </w:tbl>
    <w:p w:rsidR="00000000" w:rsidRDefault="00CB40A8">
      <w:pPr>
        <w:spacing w:line="320" w:lineRule="atLeast"/>
        <w:jc w:val="both"/>
      </w:pPr>
      <w:r>
        <w:t> </w:t>
      </w: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CB40A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CB40A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00000" w:rsidRDefault="00CB40A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>
        <w:rPr>
          <w:rFonts w:ascii="標楷體" w:eastAsia="標楷體" w:hAnsi="標楷體" w:hint="eastAsia"/>
          <w:sz w:val="28"/>
          <w:szCs w:val="28"/>
        </w:rPr>
        <w:t>114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綠島鄉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蘭嶼鄉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東河鄉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大武鄉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台東市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金峰鄉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長濱鄉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成功鎮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鹿野鄉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關山鎮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海端鄉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延平鄉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太麻里鄉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卑南鄉</w:t>
            </w:r>
          </w:p>
        </w:tc>
      </w:tr>
    </w:tbl>
    <w:p w:rsidR="00000000" w:rsidRDefault="00CB40A8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00000" w:rsidRDefault="00CB40A8">
      <w:pPr>
        <w:spacing w:line="320" w:lineRule="atLeas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向陽山區至大武山區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含中央山脈及海岸山脈</w:t>
      </w:r>
      <w:r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、各河川溪流水域（含土石流潛勢溪流）、長濱至大武暨蘭嶼、綠島沿線之海岸及本縣境內各港口</w:t>
      </w:r>
    </w:p>
    <w:p w:rsidR="00000000" w:rsidRDefault="00CB40A8">
      <w:pPr>
        <w:spacing w:line="320" w:lineRule="atLeast"/>
        <w:ind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000000" w:rsidRDefault="00CB40A8">
      <w:pPr>
        <w:spacing w:line="320" w:lineRule="atLeast"/>
        <w:ind w:left="480"/>
        <w:jc w:val="both"/>
        <w:rPr>
          <w:rFonts w:hint="eastAsia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</w:t>
            </w:r>
            <w:r>
              <w:rPr>
                <w:rFonts w:ascii="標楷體" w:eastAsia="標楷體" w:hAnsi="標楷體" w:hint="eastAsia"/>
              </w:rPr>
              <w:t>(9)</w:t>
            </w:r>
            <w:r>
              <w:rPr>
                <w:rFonts w:ascii="標楷體" w:eastAsia="標楷體" w:hAnsi="標楷體" w:hint="eastAsia"/>
              </w:rPr>
              <w:t>、海端村</w:t>
            </w:r>
            <w:r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、加拿村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、崁頂村</w:t>
            </w:r>
            <w:r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廣原村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、大竹村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、大武村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、大鳥村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、尚武村</w:t>
            </w:r>
            <w:r>
              <w:rPr>
                <w:rFonts w:ascii="標楷體" w:eastAsia="標楷體" w:hAnsi="標楷體" w:hint="eastAsia"/>
              </w:rPr>
              <w:t>(6)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南興村</w:t>
            </w:r>
            <w:r>
              <w:rPr>
                <w:rFonts w:ascii="標楷體" w:eastAsia="標楷體" w:hAnsi="標楷體" w:hint="eastAsia"/>
              </w:rPr>
              <w:t>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、大王村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、金崙村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、多良村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香蘭村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、華源村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</w:tr>
    </w:tbl>
    <w:p w:rsidR="00000000" w:rsidRDefault="00CB40A8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</w:pP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spacing w:line="320" w:lineRule="atLeast"/>
              <w:jc w:val="center"/>
            </w:pP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CB40A8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00000" w:rsidRDefault="00CB40A8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</w:t>
      </w:r>
      <w:r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</w:t>
      </w:r>
      <w:r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Default="00CB40A8">
      <w:pPr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        </w:t>
      </w:r>
      <w:r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大規模崩塌潛勢區警戒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大鳥村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2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hint="eastAsia"/>
              </w:rPr>
              <w:t>華源村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1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3</w:t>
            </w:r>
          </w:p>
        </w:tc>
      </w:tr>
    </w:tbl>
    <w:p w:rsidR="00000000" w:rsidRDefault="00CB40A8">
      <w:pPr>
        <w:spacing w:line="320" w:lineRule="atLeast"/>
        <w:jc w:val="both"/>
      </w:pPr>
    </w:p>
    <w:p w:rsidR="00000000" w:rsidRDefault="00CB40A8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CB40A8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CB40A8">
      <w:pPr>
        <w:spacing w:line="32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Default="00CB40A8">
      <w:pPr>
        <w:spacing w:line="320" w:lineRule="atLeast"/>
        <w:ind w:firstLine="560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r>
              <w:rPr>
                <w:color w:val="000000"/>
              </w:rPr>
              <w:t>114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船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color w:val="000000"/>
              </w:rPr>
              <w:t> 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船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</w:rPr>
              <w:t> </w:t>
            </w:r>
          </w:p>
        </w:tc>
      </w:tr>
    </w:tbl>
    <w:p w:rsidR="00000000" w:rsidRDefault="00CB40A8">
      <w:pPr>
        <w:spacing w:line="320" w:lineRule="atLeast"/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</w:p>
    <w:p w:rsidR="00000000" w:rsidRDefault="00CB40A8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CB40A8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）詳如附件</w:t>
      </w:r>
    </w:p>
    <w:p w:rsidR="00000000" w:rsidRDefault="00CB40A8">
      <w:pPr>
        <w:spacing w:before="180" w:after="180" w:line="320" w:lineRule="atLeast"/>
        <w:ind w:left="480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）詳如附件</w:t>
      </w:r>
    </w:p>
    <w:p w:rsidR="00000000" w:rsidRDefault="00CB40A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Default="00CB40A8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  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檢傷四級已出院</w:t>
            </w:r>
          </w:p>
        </w:tc>
      </w:tr>
      <w:tr w:rsidR="0000000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卑南鄉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檢傷三級已出院</w:t>
            </w: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/>
        </w:tc>
      </w:tr>
    </w:tbl>
    <w:p w:rsidR="00000000" w:rsidRDefault="00CB40A8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000000" w:rsidRDefault="00CB40A8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（資料來源：中華電信、台灣電力公司、自來水公司）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7"/>
        <w:gridCol w:w="1467"/>
        <w:gridCol w:w="33"/>
        <w:gridCol w:w="1585"/>
        <w:gridCol w:w="1906"/>
        <w:gridCol w:w="2184"/>
        <w:gridCol w:w="2326"/>
        <w:gridCol w:w="77"/>
      </w:tblGrid>
      <w:tr w:rsidR="00000000">
        <w:trPr>
          <w:trHeight w:val="735"/>
          <w:tblHeader/>
          <w:jc w:val="center"/>
        </w:trPr>
        <w:tc>
          <w:tcPr>
            <w:tcW w:w="7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0" w:type="pct"/>
            <w:vAlign w:val="center"/>
            <w:hideMark/>
          </w:tcPr>
          <w:p w:rsidR="00000000" w:rsidRDefault="00CB40A8">
            <w:r>
              <w:t> </w:t>
            </w:r>
          </w:p>
        </w:tc>
      </w:tr>
      <w:tr w:rsidR="00000000">
        <w:trPr>
          <w:trHeight w:val="735"/>
          <w:tblHeader/>
          <w:jc w:val="center"/>
        </w:trPr>
        <w:tc>
          <w:tcPr>
            <w:tcW w:w="7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2103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t>2103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Cs/>
              </w:rPr>
              <w:t>樺加沙颱風期間，本縣曾經停電用戶數</w:t>
            </w:r>
            <w:r>
              <w:rPr>
                <w:rFonts w:ascii="標楷體" w:eastAsia="標楷體" w:hAnsi="標楷體" w:hint="eastAsia"/>
                <w:bCs/>
              </w:rPr>
              <w:t>2,103</w:t>
            </w:r>
            <w:r>
              <w:rPr>
                <w:rFonts w:ascii="標楷體" w:eastAsia="標楷體" w:hAnsi="標楷體" w:hint="eastAsia"/>
                <w:bCs/>
              </w:rPr>
              <w:t>戶、目前已修復用戶數</w:t>
            </w:r>
            <w:r>
              <w:rPr>
                <w:rFonts w:ascii="標楷體" w:eastAsia="標楷體" w:hAnsi="標楷體" w:hint="eastAsia"/>
                <w:bCs/>
              </w:rPr>
              <w:t>2,103</w:t>
            </w:r>
            <w:r>
              <w:rPr>
                <w:rFonts w:ascii="標楷體" w:eastAsia="標楷體" w:hAnsi="標楷體" w:hint="eastAsia"/>
                <w:bCs/>
              </w:rPr>
              <w:t>戶，目前停電數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戶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0" w:type="pct"/>
            <w:vAlign w:val="center"/>
            <w:hideMark/>
          </w:tcPr>
          <w:p w:rsidR="00000000" w:rsidRDefault="00CB40A8"/>
        </w:tc>
      </w:tr>
      <w:tr w:rsidR="00000000">
        <w:trPr>
          <w:trHeight w:val="735"/>
          <w:tblHeader/>
          <w:jc w:val="center"/>
        </w:trPr>
        <w:tc>
          <w:tcPr>
            <w:tcW w:w="7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（市話）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40" w:type="pct"/>
            <w:vAlign w:val="center"/>
            <w:hideMark/>
          </w:tcPr>
          <w:p w:rsidR="00000000" w:rsidRDefault="00CB40A8"/>
        </w:tc>
      </w:tr>
      <w:tr w:rsidR="00000000">
        <w:trPr>
          <w:trHeight w:val="735"/>
          <w:tblHeader/>
          <w:jc w:val="center"/>
        </w:trPr>
        <w:tc>
          <w:tcPr>
            <w:tcW w:w="7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40" w:type="pct"/>
            <w:vAlign w:val="center"/>
            <w:hideMark/>
          </w:tcPr>
          <w:p w:rsidR="00000000" w:rsidRDefault="00CB40A8"/>
        </w:tc>
      </w:tr>
      <w:tr w:rsidR="00000000">
        <w:trPr>
          <w:trHeight w:val="735"/>
          <w:tblHeader/>
          <w:jc w:val="center"/>
        </w:trPr>
        <w:tc>
          <w:tcPr>
            <w:tcW w:w="7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40" w:type="pct"/>
            <w:vAlign w:val="center"/>
            <w:hideMark/>
          </w:tcPr>
          <w:p w:rsidR="00000000" w:rsidRDefault="00CB40A8"/>
        </w:tc>
      </w:tr>
      <w:tr w:rsidR="00000000">
        <w:trPr>
          <w:jc w:val="center"/>
        </w:trPr>
        <w:tc>
          <w:tcPr>
            <w:tcW w:w="17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9" w:type="pct"/>
            <w:gridSpan w:val="2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3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7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3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" w:type="pct"/>
            <w:vAlign w:val="center"/>
            <w:hideMark/>
          </w:tcPr>
          <w:p w:rsidR="00000000" w:rsidRDefault="00CB40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B40A8">
      <w:pPr>
        <w:pStyle w:val="af5"/>
        <w:numPr>
          <w:ilvl w:val="0"/>
          <w:numId w:val="6"/>
        </w:numPr>
        <w:spacing w:before="180" w:line="0" w:lineRule="atLeast"/>
        <w:ind w:hanging="48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交通災情狀況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臺東縣太麻里鄉台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391K+500~426K+200 (</w:t>
      </w:r>
      <w:r>
        <w:rPr>
          <w:rFonts w:ascii="標楷體" w:eastAsia="標楷體" w:hAnsi="標楷體" w:hint="eastAsia"/>
          <w:bCs/>
          <w:sz w:val="28"/>
          <w:szCs w:val="28"/>
        </w:rPr>
        <w:t>新香蘭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</w:rPr>
        <w:t>南興路段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，預計於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時實施預警性封閉。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臺東縣太麻里鄉台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397K+250~398K+600(</w:t>
      </w:r>
      <w:r>
        <w:rPr>
          <w:rFonts w:ascii="標楷體" w:eastAsia="標楷體" w:hAnsi="標楷體" w:hint="eastAsia"/>
          <w:bCs/>
          <w:sz w:val="28"/>
          <w:szCs w:val="28"/>
        </w:rPr>
        <w:t>金崙大橋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，預計於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時實施預警性封閉。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臺東縣達仁鄉台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戊線</w:t>
      </w:r>
      <w:r>
        <w:rPr>
          <w:rFonts w:ascii="標楷體" w:eastAsia="標楷體" w:hAnsi="標楷體" w:hint="eastAsia"/>
          <w:bCs/>
          <w:sz w:val="28"/>
          <w:szCs w:val="28"/>
        </w:rPr>
        <w:t>0K+350~16K+151(</w:t>
      </w:r>
      <w:r>
        <w:rPr>
          <w:rFonts w:ascii="標楷體" w:eastAsia="標楷體" w:hAnsi="標楷體" w:hint="eastAsia"/>
          <w:bCs/>
          <w:sz w:val="28"/>
          <w:szCs w:val="28"/>
        </w:rPr>
        <w:t>安朔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</w:rPr>
        <w:t>草埔路段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，預計於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時實施預警性封閉。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臺東縣海端鄉台</w:t>
      </w:r>
      <w:r>
        <w:rPr>
          <w:rFonts w:ascii="標楷體" w:eastAsia="標楷體" w:hAnsi="標楷體" w:hint="eastAsia"/>
          <w:bCs/>
          <w:sz w:val="28"/>
          <w:szCs w:val="28"/>
        </w:rPr>
        <w:t>20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149K+110~199K+000(</w:t>
      </w:r>
      <w:r>
        <w:rPr>
          <w:rFonts w:ascii="標楷體" w:eastAsia="標楷體" w:hAnsi="標楷體" w:hint="eastAsia"/>
          <w:bCs/>
          <w:sz w:val="28"/>
          <w:szCs w:val="28"/>
        </w:rPr>
        <w:t>向陽至初來路段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，預計於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時實施預警性封閉。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臺東縣東河鄉台</w:t>
      </w:r>
      <w:r>
        <w:rPr>
          <w:rFonts w:ascii="標楷體" w:eastAsia="標楷體" w:hAnsi="標楷體" w:hint="eastAsia"/>
          <w:bCs/>
          <w:sz w:val="28"/>
          <w:szCs w:val="28"/>
        </w:rPr>
        <w:t>23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16k+840~25k+100(</w:t>
      </w:r>
      <w:r>
        <w:rPr>
          <w:rFonts w:ascii="標楷體" w:eastAsia="標楷體" w:hAnsi="標楷體" w:hint="eastAsia"/>
          <w:bCs/>
          <w:sz w:val="28"/>
          <w:szCs w:val="28"/>
        </w:rPr>
        <w:t>北源路段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，預計於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時實施預警性封閉。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臺東縣太麻里鄉台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線南下</w:t>
      </w:r>
      <w:r>
        <w:rPr>
          <w:rFonts w:ascii="標楷體" w:eastAsia="標楷體" w:hAnsi="標楷體" w:hint="eastAsia"/>
          <w:bCs/>
          <w:sz w:val="28"/>
          <w:szCs w:val="28"/>
        </w:rPr>
        <w:t>398K+600~400K+050(</w:t>
      </w:r>
      <w:r>
        <w:rPr>
          <w:rFonts w:ascii="標楷體" w:eastAsia="標楷體" w:hAnsi="標楷體" w:hint="eastAsia"/>
          <w:bCs/>
          <w:sz w:val="28"/>
          <w:szCs w:val="28"/>
        </w:rPr>
        <w:t>金崙</w:t>
      </w:r>
      <w:r>
        <w:rPr>
          <w:rFonts w:ascii="標楷體" w:eastAsia="標楷體" w:hAnsi="標楷體" w:hint="eastAsia"/>
          <w:bCs/>
          <w:sz w:val="28"/>
          <w:szCs w:val="28"/>
        </w:rPr>
        <w:t>-</w:t>
      </w:r>
      <w:r>
        <w:rPr>
          <w:rFonts w:ascii="標楷體" w:eastAsia="標楷體" w:hAnsi="標楷體" w:hint="eastAsia"/>
          <w:bCs/>
          <w:sz w:val="28"/>
          <w:szCs w:val="28"/>
        </w:rPr>
        <w:t>多良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，實施南下車道交通管制，調撥北上內側車道供南下車輛通行。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臺東縣太麻里鄉台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401K+000~405K+000(</w:t>
      </w:r>
      <w:r>
        <w:rPr>
          <w:rFonts w:ascii="標楷體" w:eastAsia="標楷體" w:hAnsi="標楷體" w:hint="eastAsia"/>
          <w:bCs/>
          <w:sz w:val="28"/>
          <w:szCs w:val="28"/>
        </w:rPr>
        <w:t>多良路段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，實施北上外側車道交通管制，北上內側車道正常通行。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臺東縣大武鄉台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406K+600~406K+900(</w:t>
      </w:r>
      <w:r>
        <w:rPr>
          <w:rFonts w:ascii="標楷體" w:eastAsia="標楷體" w:hAnsi="標楷體" w:hint="eastAsia"/>
          <w:bCs/>
          <w:sz w:val="28"/>
          <w:szCs w:val="28"/>
        </w:rPr>
        <w:t>大溪路段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實施北上外側車道交通管制，北上內側車道正常通行。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臺東縣大武鄉台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413K+889~414K+000(</w:t>
      </w:r>
      <w:r>
        <w:rPr>
          <w:rFonts w:ascii="標楷體" w:eastAsia="標楷體" w:hAnsi="標楷體" w:hint="eastAsia"/>
          <w:bCs/>
          <w:sz w:val="28"/>
          <w:szCs w:val="28"/>
        </w:rPr>
        <w:t>大鳥路段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，實施北上車道交通管制，調撥南下內側車道供北上車輛通行。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臺東縣大武鄉台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線</w:t>
      </w:r>
      <w:r>
        <w:rPr>
          <w:rFonts w:ascii="標楷體" w:eastAsia="標楷體" w:hAnsi="標楷體" w:hint="eastAsia"/>
          <w:bCs/>
          <w:sz w:val="28"/>
          <w:szCs w:val="28"/>
        </w:rPr>
        <w:t>422K+500~424K+600(</w:t>
      </w:r>
      <w:r>
        <w:rPr>
          <w:rFonts w:ascii="標楷體" w:eastAsia="標楷體" w:hAnsi="標楷體" w:hint="eastAsia"/>
          <w:bCs/>
          <w:sz w:val="28"/>
          <w:szCs w:val="28"/>
        </w:rPr>
        <w:t>南興路段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，實施北上外側車道交通管制，北上內側車道正常通行。</w:t>
      </w:r>
    </w:p>
    <w:p w:rsidR="00000000" w:rsidRDefault="00CB40A8">
      <w:pPr>
        <w:pStyle w:val="af5"/>
        <w:numPr>
          <w:ilvl w:val="1"/>
          <w:numId w:val="6"/>
        </w:numPr>
        <w:spacing w:before="180" w:line="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至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17</w:t>
      </w:r>
      <w:r>
        <w:rPr>
          <w:rFonts w:ascii="標楷體" w:eastAsia="標楷體" w:hAnsi="標楷體" w:hint="eastAsia"/>
          <w:bCs/>
          <w:sz w:val="28"/>
          <w:szCs w:val="28"/>
        </w:rPr>
        <w:t>時省道無災情。</w:t>
      </w:r>
    </w:p>
    <w:p w:rsidR="00000000" w:rsidRDefault="00CB40A8">
      <w:pPr>
        <w:spacing w:before="180" w:line="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00000" w:rsidRDefault="00CB40A8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（資料來源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國軍、消防局、警察局、海巡署東部分署）</w:t>
      </w:r>
    </w:p>
    <w:tbl>
      <w:tblPr>
        <w:tblW w:w="1049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725"/>
        <w:gridCol w:w="724"/>
        <w:gridCol w:w="724"/>
        <w:gridCol w:w="416"/>
        <w:gridCol w:w="417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20"/>
        <w:gridCol w:w="576"/>
        <w:gridCol w:w="456"/>
        <w:gridCol w:w="985"/>
      </w:tblGrid>
      <w:tr w:rsidR="00000000"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33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人次、輛次、艘次、架次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海巡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0A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合計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綠島鄉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000000"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B40A8">
            <w:pPr>
              <w:jc w:val="center"/>
              <w:rPr>
                <w:rFonts w:ascii="標楷體" w:eastAsia="標楷體" w:hAnsi="標楷體" w:cs="Calibri" w:hint="eastAsia"/>
              </w:rPr>
            </w:pPr>
          </w:p>
        </w:tc>
      </w:tr>
    </w:tbl>
    <w:p w:rsidR="00000000" w:rsidRDefault="00CB40A8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CB40A8" w:rsidRDefault="00CB40A8">
      <w:pPr>
        <w:spacing w:line="32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目前暫無</w:t>
      </w:r>
    </w:p>
    <w:sectPr w:rsidR="00CB40A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A8" w:rsidRDefault="00CB40A8">
      <w:r>
        <w:separator/>
      </w:r>
    </w:p>
  </w:endnote>
  <w:endnote w:type="continuationSeparator" w:id="0">
    <w:p w:rsidR="00CB40A8" w:rsidRDefault="00CB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A8" w:rsidRDefault="00CB40A8">
      <w:r>
        <w:separator/>
      </w:r>
    </w:p>
  </w:footnote>
  <w:footnote w:type="continuationSeparator" w:id="0">
    <w:p w:rsidR="00CB40A8" w:rsidRDefault="00CB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3A44"/>
    <w:multiLevelType w:val="hybridMultilevel"/>
    <w:tmpl w:val="723605BC"/>
    <w:lvl w:ilvl="0" w:tplc="25CC56A6">
      <w:start w:val="3"/>
      <w:numFmt w:val="decimal"/>
      <w:lvlText w:val="%1、"/>
      <w:lvlJc w:val="left"/>
      <w:pPr>
        <w:ind w:left="600" w:hanging="60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316426"/>
    <w:multiLevelType w:val="hybridMultilevel"/>
    <w:tmpl w:val="DA6E6DF8"/>
    <w:lvl w:ilvl="0" w:tplc="4B4CFFCA">
      <w:start w:val="3"/>
      <w:numFmt w:val="taiwaneseCountingThousand"/>
      <w:suff w:val="nothing"/>
      <w:lvlText w:val="%1、"/>
      <w:lvlJc w:val="left"/>
      <w:pPr>
        <w:ind w:left="480" w:hanging="480"/>
      </w:pPr>
    </w:lvl>
    <w:lvl w:ilvl="1" w:tplc="73643BA0">
      <w:start w:val="1"/>
      <w:numFmt w:val="taiwaneseCountingThousand"/>
      <w:suff w:val="nothing"/>
      <w:lvlText w:val="(%2)."/>
      <w:lvlJc w:val="left"/>
      <w:pPr>
        <w:ind w:left="960" w:hanging="480"/>
      </w:pPr>
      <w:rPr>
        <w:rFonts w:ascii="標楷體" w:eastAsia="標楷體" w:hAnsi="標楷體"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BC30A6"/>
    <w:multiLevelType w:val="hybridMultilevel"/>
    <w:tmpl w:val="36888462"/>
    <w:lvl w:ilvl="0" w:tplc="E480B2C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9D508F40">
      <w:start w:val="1"/>
      <w:numFmt w:val="taiwaneseCountingThousand"/>
      <w:suff w:val="nothing"/>
      <w:lvlText w:val="(%2)."/>
      <w:lvlJc w:val="left"/>
      <w:pPr>
        <w:ind w:left="960" w:hanging="480"/>
      </w:pPr>
      <w:rPr>
        <w:rFonts w:ascii="標楷體" w:eastAsia="標楷體" w:hAnsi="標楷體" w:hint="eastAsia"/>
        <w:sz w:val="28"/>
      </w:rPr>
    </w:lvl>
    <w:lvl w:ilvl="2" w:tplc="52840D94">
      <w:start w:val="1"/>
      <w:numFmt w:val="decimal"/>
      <w:suff w:val="nothing"/>
      <w:lvlText w:val="%3."/>
      <w:lvlJc w:val="left"/>
      <w:pPr>
        <w:ind w:left="1440" w:hanging="480"/>
      </w:pPr>
    </w:lvl>
    <w:lvl w:ilvl="3" w:tplc="139EF7D4">
      <w:start w:val="1"/>
      <w:numFmt w:val="decimal"/>
      <w:suff w:val="nothing"/>
      <w:lvlText w:val="(%4)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E29A0"/>
    <w:rsid w:val="00AE29A0"/>
    <w:rsid w:val="00C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A44A-3832-4754-8C53-5390E66F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585A-65AE-40C3-BF8E-AEE01467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2025-09-22T18:35:00Z</cp:lastPrinted>
  <dcterms:created xsi:type="dcterms:W3CDTF">2025-09-22T19:07:00Z</dcterms:created>
  <dcterms:modified xsi:type="dcterms:W3CDTF">2025-09-22T19:07:00Z</dcterms:modified>
</cp:coreProperties>
</file>