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0606" w14:textId="4C186DBB" w:rsidR="009F2925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臺東縣災害應變中心處置報告內容(</w:t>
      </w:r>
      <w:r w:rsidR="00AE0F51">
        <w:rPr>
          <w:rFonts w:ascii="標楷體" w:eastAsia="標楷體" w:hAnsi="標楷體" w:hint="eastAsia"/>
          <w:b/>
          <w:bCs/>
          <w:sz w:val="32"/>
          <w:szCs w:val="32"/>
        </w:rPr>
        <w:t>結</w:t>
      </w:r>
      <w:r>
        <w:rPr>
          <w:rFonts w:ascii="標楷體" w:eastAsia="標楷體" w:hAnsi="標楷體" w:hint="eastAsia"/>
          <w:b/>
          <w:bCs/>
          <w:sz w:val="32"/>
          <w:szCs w:val="32"/>
        </w:rPr>
        <w:t>報-</w:t>
      </w:r>
      <w:r w:rsidR="005C15D0">
        <w:rPr>
          <w:rFonts w:ascii="標楷體" w:eastAsia="標楷體" w:hAnsi="標楷體" w:hint="eastAsia"/>
          <w:b/>
          <w:bCs/>
          <w:sz w:val="32"/>
          <w:szCs w:val="32"/>
        </w:rPr>
        <w:t>12</w:t>
      </w:r>
      <w:r>
        <w:rPr>
          <w:rFonts w:ascii="標楷體" w:eastAsia="標楷體" w:hAnsi="標楷體" w:hint="eastAsia"/>
          <w:b/>
          <w:bCs/>
          <w:sz w:val="32"/>
          <w:szCs w:val="32"/>
        </w:rPr>
        <w:t>時)</w:t>
      </w:r>
    </w:p>
    <w:p w14:paraId="22C7CF60" w14:textId="61B51A53" w:rsidR="009F2925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統計截止時間：112/10/0</w:t>
      </w:r>
      <w:r w:rsidR="00DF0B0A">
        <w:rPr>
          <w:rFonts w:hint="eastAsia"/>
        </w:rPr>
        <w:t>7</w:t>
      </w:r>
      <w:r>
        <w:rPr>
          <w:rFonts w:hint="eastAsia"/>
        </w:rPr>
        <w:t xml:space="preserve"> </w:t>
      </w:r>
      <w:r w:rsidR="005C15D0">
        <w:rPr>
          <w:rFonts w:hint="eastAsia"/>
        </w:rPr>
        <w:t>11</w:t>
      </w:r>
      <w:r>
        <w:rPr>
          <w:rFonts w:hint="eastAsia"/>
        </w:rPr>
        <w:t>：</w:t>
      </w:r>
      <w:r w:rsidR="005C15D0">
        <w:rPr>
          <w:rFonts w:hint="eastAsia"/>
        </w:rPr>
        <w:t>0</w:t>
      </w:r>
      <w:r>
        <w:rPr>
          <w:rFonts w:hint="eastAsia"/>
        </w:rPr>
        <w:t>0</w:t>
      </w:r>
    </w:p>
    <w:p w14:paraId="666B5C61" w14:textId="0F3234C3" w:rsidR="009F2925" w:rsidRDefault="00000000">
      <w:pPr>
        <w:spacing w:line="320" w:lineRule="atLeast"/>
        <w:jc w:val="center"/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彙整時間：112/10/0</w:t>
      </w:r>
      <w:r w:rsidR="00DF0B0A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 xml:space="preserve"> </w:t>
      </w:r>
      <w:r w:rsidR="005C15D0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：</w:t>
      </w:r>
      <w:r w:rsidR="005C15D0">
        <w:rPr>
          <w:rFonts w:ascii="標楷體" w:eastAsia="標楷體" w:hAnsi="標楷體" w:hint="eastAsia"/>
        </w:rPr>
        <w:t>00</w:t>
      </w:r>
    </w:p>
    <w:p w14:paraId="3FC3F285" w14:textId="77777777" w:rsidR="009F2925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B3BA6C4" w14:textId="1779618F" w:rsidR="009F2925" w:rsidRPr="007A396B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7A396B" w:rsidRPr="007A396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7A396B" w:rsidRPr="007A396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7A396B" w:rsidRPr="007A396B">
        <w:rPr>
          <w:rFonts w:ascii="標楷體" w:eastAsia="標楷體" w:hAnsi="標楷體" w:hint="eastAsia"/>
          <w:sz w:val="28"/>
          <w:szCs w:val="28"/>
        </w:rPr>
        <w:t>)</w:t>
      </w:r>
      <w:r w:rsidR="007A396B" w:rsidRPr="007A396B">
        <w:rPr>
          <w:rFonts w:ascii="標楷體" w:eastAsia="標楷體" w:hAnsi="標楷體" w:hint="eastAsia"/>
          <w:sz w:val="28"/>
          <w:szCs w:val="28"/>
        </w:rPr>
        <w:tab/>
        <w:t>今(10/7)蘭嶼鄉停止上班上課。</w:t>
      </w:r>
    </w:p>
    <w:p w14:paraId="1A798DDD" w14:textId="77777777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444416E6" w14:textId="77777777" w:rsidR="009F2925" w:rsidRDefault="00000000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電力:</w:t>
      </w:r>
    </w:p>
    <w:p w14:paraId="641ED4F8" w14:textId="77777777" w:rsidR="00D26223" w:rsidRPr="00D26223" w:rsidRDefault="00D26223" w:rsidP="00D26223">
      <w:pPr>
        <w:pStyle w:val="af5"/>
        <w:numPr>
          <w:ilvl w:val="0"/>
          <w:numId w:val="4"/>
        </w:numPr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影響戶數：33382戶，已復電：32374戶，目前仍停電：1008戶，停電情況：僅蘭嶼鄉1008戶。</w:t>
      </w:r>
    </w:p>
    <w:p w14:paraId="1FE00E90" w14:textId="77777777" w:rsidR="005C15D0" w:rsidRDefault="005C15D0" w:rsidP="00D26223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C15D0">
        <w:rPr>
          <w:rFonts w:ascii="標楷體" w:eastAsia="標楷體" w:hAnsi="標楷體"/>
          <w:b/>
          <w:bCs/>
          <w:sz w:val="28"/>
          <w:szCs w:val="28"/>
        </w:rPr>
        <w:t>本島及綠島地區，已於昨(6)日20時民生用電全數送電，除零星農業用電因山區道路</w:t>
      </w:r>
      <w:proofErr w:type="gramStart"/>
      <w:r w:rsidRPr="005C15D0">
        <w:rPr>
          <w:rFonts w:ascii="標楷體" w:eastAsia="標楷體" w:hAnsi="標楷體"/>
          <w:b/>
          <w:bCs/>
          <w:sz w:val="28"/>
          <w:szCs w:val="28"/>
        </w:rPr>
        <w:t>受阻尚待</w:t>
      </w:r>
      <w:proofErr w:type="gramEnd"/>
      <w:r w:rsidRPr="005C15D0">
        <w:rPr>
          <w:rFonts w:ascii="標楷體" w:eastAsia="標楷體" w:hAnsi="標楷體"/>
          <w:b/>
          <w:bCs/>
          <w:sz w:val="28"/>
          <w:szCs w:val="28"/>
        </w:rPr>
        <w:t>搶修及受損</w:t>
      </w:r>
      <w:proofErr w:type="gramStart"/>
      <w:r w:rsidRPr="005C15D0">
        <w:rPr>
          <w:rFonts w:ascii="標楷體" w:eastAsia="標楷體" w:hAnsi="標楷體"/>
          <w:b/>
          <w:bCs/>
          <w:sz w:val="28"/>
          <w:szCs w:val="28"/>
        </w:rPr>
        <w:t>桿</w:t>
      </w:r>
      <w:proofErr w:type="gramEnd"/>
      <w:r w:rsidRPr="005C15D0">
        <w:rPr>
          <w:rFonts w:ascii="標楷體" w:eastAsia="標楷體" w:hAnsi="標楷體"/>
          <w:b/>
          <w:bCs/>
          <w:sz w:val="28"/>
          <w:szCs w:val="28"/>
        </w:rPr>
        <w:t>線設備復舊。</w:t>
      </w:r>
    </w:p>
    <w:p w14:paraId="53D6182B" w14:textId="3F15BD50" w:rsidR="00D26223" w:rsidRPr="00D26223" w:rsidRDefault="005C15D0" w:rsidP="00D26223">
      <w:pPr>
        <w:pStyle w:val="af5"/>
        <w:numPr>
          <w:ilvl w:val="0"/>
          <w:numId w:val="4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5C15D0">
        <w:rPr>
          <w:rFonts w:ascii="標楷體" w:eastAsia="標楷體" w:hAnsi="標楷體"/>
          <w:b/>
          <w:bCs/>
          <w:sz w:val="28"/>
          <w:szCs w:val="28"/>
        </w:rPr>
        <w:t>蘭嶼地區因災情嚴重，經過昨(6)日一整天全力搶修，尚有1,008戶尚未復電。目前有45位工程人員在島搶修(今日上午10時由空勤總隊協助載運第三波8名搶修人員飛抵蘭嶼)，</w:t>
      </w:r>
      <w:proofErr w:type="gramStart"/>
      <w:r w:rsidRPr="005C15D0">
        <w:rPr>
          <w:rFonts w:ascii="標楷體" w:eastAsia="標楷體" w:hAnsi="標楷體"/>
          <w:b/>
          <w:bCs/>
          <w:sz w:val="28"/>
          <w:szCs w:val="28"/>
        </w:rPr>
        <w:t>此外，</w:t>
      </w:r>
      <w:proofErr w:type="gramEnd"/>
      <w:r w:rsidRPr="005C15D0">
        <w:rPr>
          <w:rFonts w:ascii="標楷體" w:eastAsia="標楷體" w:hAnsi="標楷體"/>
          <w:b/>
          <w:bCs/>
          <w:sz w:val="28"/>
          <w:szCs w:val="28"/>
        </w:rPr>
        <w:t>貨輪亦於上午8時到港，載運</w:t>
      </w:r>
      <w:proofErr w:type="gramStart"/>
      <w:r w:rsidRPr="005C15D0">
        <w:rPr>
          <w:rFonts w:ascii="標楷體" w:eastAsia="標楷體" w:hAnsi="標楷體"/>
          <w:b/>
          <w:bCs/>
          <w:sz w:val="28"/>
          <w:szCs w:val="28"/>
        </w:rPr>
        <w:t>昇</w:t>
      </w:r>
      <w:proofErr w:type="gramEnd"/>
      <w:r w:rsidRPr="005C15D0">
        <w:rPr>
          <w:rFonts w:ascii="標楷體" w:eastAsia="標楷體" w:hAnsi="標楷體"/>
          <w:b/>
          <w:bCs/>
          <w:sz w:val="28"/>
          <w:szCs w:val="28"/>
        </w:rPr>
        <w:t>空車、</w:t>
      </w:r>
      <w:proofErr w:type="gramStart"/>
      <w:r w:rsidRPr="005C15D0">
        <w:rPr>
          <w:rFonts w:ascii="標楷體" w:eastAsia="標楷體" w:hAnsi="標楷體"/>
          <w:b/>
          <w:bCs/>
          <w:sz w:val="28"/>
          <w:szCs w:val="28"/>
        </w:rPr>
        <w:t>吊臂車</w:t>
      </w:r>
      <w:proofErr w:type="gramEnd"/>
      <w:r w:rsidRPr="005C15D0">
        <w:rPr>
          <w:rFonts w:ascii="標楷體" w:eastAsia="標楷體" w:hAnsi="標楷體"/>
          <w:b/>
          <w:bCs/>
          <w:sz w:val="28"/>
          <w:szCs w:val="28"/>
        </w:rPr>
        <w:t>、山貓及相關器材，配合投入大型機具抵達現場，立即投入搶修。對於尚未恢復供電的鄉民台電公司深感歉意，台電定會想方設法加速搶修。</w:t>
      </w:r>
    </w:p>
    <w:p w14:paraId="4B7D6322" w14:textId="77777777" w:rsidR="005C15D0" w:rsidRDefault="00000000">
      <w:pPr>
        <w:pStyle w:val="af5"/>
        <w:numPr>
          <w:ilvl w:val="0"/>
          <w:numId w:val="2"/>
        </w:numPr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民生用水：</w:t>
      </w:r>
    </w:p>
    <w:p w14:paraId="6FDDEDAD" w14:textId="7F928C01" w:rsidR="009F2925" w:rsidRDefault="005C15D0" w:rsidP="005C15D0">
      <w:pPr>
        <w:pStyle w:val="af5"/>
        <w:ind w:left="1713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1.</w:t>
      </w:r>
      <w:r w:rsidRPr="005C15D0">
        <w:rPr>
          <w:rFonts w:ascii="標楷體" w:eastAsia="標楷體" w:hAnsi="標楷體"/>
          <w:b/>
          <w:bCs/>
          <w:sz w:val="28"/>
          <w:szCs w:val="28"/>
        </w:rPr>
        <w:t>蘭嶼目前紅頭地區已復電，其他地區尚在搶修中，惟本處供水尚屬正常，三座淨水場均正常運作。</w:t>
      </w:r>
      <w:r w:rsidRPr="005C15D0">
        <w:rPr>
          <w:rFonts w:ascii="標楷體" w:eastAsia="標楷體" w:hAnsi="標楷體"/>
          <w:b/>
          <w:bCs/>
          <w:sz w:val="28"/>
          <w:szCs w:val="28"/>
        </w:rPr>
        <w:br/>
      </w:r>
      <w:r w:rsidRPr="005C15D0">
        <w:rPr>
          <w:rFonts w:ascii="標楷體" w:eastAsia="標楷體" w:hAnsi="標楷體"/>
          <w:b/>
          <w:bCs/>
          <w:sz w:val="28"/>
          <w:szCs w:val="28"/>
        </w:rPr>
        <w:lastRenderedPageBreak/>
        <w:t>2</w:t>
      </w:r>
      <w:r w:rsidRPr="005C15D0">
        <w:rPr>
          <w:rFonts w:ascii="標楷體" w:eastAsia="標楷體" w:hAnsi="標楷體" w:hint="eastAsia"/>
          <w:b/>
          <w:bCs/>
          <w:sz w:val="28"/>
          <w:szCs w:val="28"/>
        </w:rPr>
        <w:t>.</w:t>
      </w:r>
      <w:r w:rsidRPr="005C15D0">
        <w:rPr>
          <w:rFonts w:ascii="標楷體" w:eastAsia="標楷體" w:hAnsi="標楷體"/>
          <w:b/>
          <w:bCs/>
          <w:sz w:val="28"/>
          <w:szCs w:val="28"/>
        </w:rPr>
        <w:t>朗島淨水場發電機啟動發電，加壓送</w:t>
      </w:r>
      <w:proofErr w:type="gramStart"/>
      <w:r w:rsidRPr="005C15D0">
        <w:rPr>
          <w:rFonts w:ascii="標楷體" w:eastAsia="標楷體" w:hAnsi="標楷體"/>
          <w:b/>
          <w:bCs/>
          <w:sz w:val="28"/>
          <w:szCs w:val="28"/>
        </w:rPr>
        <w:t>水往配水池</w:t>
      </w:r>
      <w:proofErr w:type="gramEnd"/>
      <w:r w:rsidRPr="005C15D0">
        <w:rPr>
          <w:rFonts w:ascii="標楷體" w:eastAsia="標楷體" w:hAnsi="標楷體"/>
          <w:b/>
          <w:bCs/>
          <w:sz w:val="28"/>
          <w:szCs w:val="28"/>
        </w:rPr>
        <w:t>。 (</w:t>
      </w:r>
      <w:proofErr w:type="gramStart"/>
      <w:r w:rsidRPr="005C15D0">
        <w:rPr>
          <w:rFonts w:ascii="標楷體" w:eastAsia="標楷體" w:hAnsi="標楷體"/>
          <w:b/>
          <w:bCs/>
          <w:sz w:val="28"/>
          <w:szCs w:val="28"/>
        </w:rPr>
        <w:t>註</w:t>
      </w:r>
      <w:proofErr w:type="gramEnd"/>
      <w:r w:rsidRPr="005C15D0">
        <w:rPr>
          <w:rFonts w:ascii="標楷體" w:eastAsia="標楷體" w:hAnsi="標楷體"/>
          <w:b/>
          <w:bCs/>
          <w:sz w:val="28"/>
          <w:szCs w:val="28"/>
        </w:rPr>
        <w:t>：(1). 蘭嶼國小</w:t>
      </w:r>
      <w:proofErr w:type="gramStart"/>
      <w:r w:rsidRPr="005C15D0">
        <w:rPr>
          <w:rFonts w:ascii="標楷體" w:eastAsia="標楷體" w:hAnsi="標楷體"/>
          <w:b/>
          <w:bCs/>
          <w:sz w:val="28"/>
          <w:szCs w:val="28"/>
        </w:rPr>
        <w:t>有裝表</w:t>
      </w:r>
      <w:proofErr w:type="gramEnd"/>
      <w:r w:rsidRPr="005C15D0">
        <w:rPr>
          <w:rFonts w:ascii="標楷體" w:eastAsia="標楷體" w:hAnsi="標楷體"/>
          <w:b/>
          <w:bCs/>
          <w:sz w:val="28"/>
          <w:szCs w:val="28"/>
        </w:rPr>
        <w:t>，但表後未接內線長期使用山水，未用自來水。(2). 部分國小或住戶水塔內線被風吹斷所以無水，請各用戶先行注意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 w:rsidRPr="005C15D0">
        <w:rPr>
          <w:rFonts w:ascii="標楷體" w:eastAsia="標楷體" w:hAnsi="標楷體"/>
          <w:b/>
          <w:bCs/>
          <w:sz w:val="28"/>
          <w:szCs w:val="28"/>
        </w:rPr>
        <w:t>。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</w:p>
    <w:p w14:paraId="2FF3EEAC" w14:textId="5B857A05" w:rsidR="009F2925" w:rsidRDefault="00000000">
      <w:pPr>
        <w:pStyle w:val="af5"/>
        <w:numPr>
          <w:ilvl w:val="0"/>
          <w:numId w:val="2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電信：</w:t>
      </w:r>
      <w:r w:rsidR="005C15D0" w:rsidRPr="005C15D0">
        <w:rPr>
          <w:rFonts w:ascii="標楷體" w:eastAsia="標楷體" w:hAnsi="標楷體"/>
          <w:b/>
          <w:bCs/>
          <w:sz w:val="28"/>
          <w:szCs w:val="28"/>
        </w:rPr>
        <w:t>本處已設置開設作業程序，搶修人員全員待命，機械、車輛及工具皆已完成整備, 截至通報時間為止，本處各轄區電信機房及基地台皆正常。</w:t>
      </w:r>
    </w:p>
    <w:p w14:paraId="03C9B812" w14:textId="15E20915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C87CB4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</w:p>
    <w:p w14:paraId="6CA72C7B" w14:textId="50843D0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傷情共計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4</w:t>
      </w:r>
      <w:r w:rsidR="005C15D0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人受傷，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0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人死亡：</w:t>
      </w:r>
    </w:p>
    <w:p w14:paraId="64624F63" w14:textId="5EAF8BAA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1.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大武鄉衛生所</w:t>
      </w:r>
      <w:r w:rsidR="005C15D0"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輕傷，已離院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2A8C679A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2.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蘭嶼鄉衛生所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28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(28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人輕傷，皆已離開衛生所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676F423B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3.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東基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4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(3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級檢傷：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人離院、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人骨折住院中、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骨折手術中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324CAF9F" w14:textId="77777777" w:rsidR="009F2925" w:rsidRPr="00D26223" w:rsidRDefault="00000000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D26223">
        <w:rPr>
          <w:rFonts w:ascii="標楷體" w:eastAsia="標楷體" w:hAnsi="標楷體"/>
          <w:b/>
          <w:bCs/>
          <w:sz w:val="28"/>
          <w:szCs w:val="28"/>
        </w:rPr>
        <w:t xml:space="preserve">4. 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東馬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8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(3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級檢傷：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5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人已離院，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級檢傷：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2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人；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人手術中；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1</w:t>
      </w:r>
      <w:r w:rsidRPr="00D26223">
        <w:rPr>
          <w:rFonts w:ascii="標楷體" w:eastAsia="標楷體" w:hAnsi="標楷體" w:hint="eastAsia"/>
          <w:b/>
          <w:bCs/>
          <w:sz w:val="28"/>
          <w:szCs w:val="28"/>
        </w:rPr>
        <w:t>人由蘭嶼衛生所空轉，骨折，轉院</w:t>
      </w:r>
      <w:r w:rsidRPr="00D26223">
        <w:rPr>
          <w:rFonts w:ascii="標楷體" w:eastAsia="標楷體" w:hAnsi="標楷體"/>
          <w:b/>
          <w:bCs/>
          <w:sz w:val="28"/>
          <w:szCs w:val="28"/>
        </w:rPr>
        <w:t>)</w:t>
      </w:r>
    </w:p>
    <w:p w14:paraId="42FA269A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已解除。</w:t>
      </w:r>
    </w:p>
    <w:p w14:paraId="11A7B27F" w14:textId="77777777" w:rsidR="009F2925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河川水位：水位正常。</w:t>
      </w:r>
    </w:p>
    <w:p w14:paraId="69776FBA" w14:textId="77777777" w:rsidR="009F2925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26061840" w14:textId="77777777" w:rsidR="009F2925" w:rsidRPr="00D26223" w:rsidRDefault="00000000" w:rsidP="00D26223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t>(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</w:t>
      </w:r>
      <w:proofErr w:type="gramEnd"/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鐵路：</w:t>
      </w:r>
    </w:p>
    <w:p w14:paraId="52DD1562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西部幹線：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基隆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潮州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枋寮間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068A2B0B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東部幹線：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樹林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花蓮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臺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7DA201AF" w14:textId="77777777" w:rsidR="009F2925" w:rsidRPr="00D26223" w:rsidRDefault="00000000" w:rsidP="00B93B38">
      <w:pPr>
        <w:pStyle w:val="af5"/>
        <w:widowControl w:val="0"/>
        <w:tabs>
          <w:tab w:val="left" w:pos="2410"/>
        </w:tabs>
        <w:spacing w:line="520" w:lineRule="exact"/>
        <w:ind w:left="993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南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迴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線：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枋寮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=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臺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東間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正常行駛。</w:t>
      </w:r>
    </w:p>
    <w:p w14:paraId="4B279BB9" w14:textId="77777777" w:rsidR="009F2925" w:rsidRPr="00D26223" w:rsidRDefault="00000000" w:rsidP="00D26223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客運：</w:t>
      </w:r>
    </w:p>
    <w:p w14:paraId="498DD981" w14:textId="77777777" w:rsidR="009F2925" w:rsidRPr="00D26223" w:rsidRDefault="00000000" w:rsidP="00B93B38">
      <w:pPr>
        <w:pStyle w:val="af5"/>
        <w:widowControl w:val="0"/>
        <w:tabs>
          <w:tab w:val="left" w:pos="2410"/>
        </w:tabs>
        <w:spacing w:line="520" w:lineRule="exact"/>
        <w:ind w:left="1134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1.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普悠</w:t>
      </w:r>
      <w:proofErr w:type="gramStart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瑪</w:t>
      </w:r>
      <w:proofErr w:type="gramEnd"/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：正常行駛。</w:t>
      </w:r>
    </w:p>
    <w:p w14:paraId="61DE06C6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2.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東台灣：正常行駛。</w:t>
      </w:r>
    </w:p>
    <w:p w14:paraId="1DB6BCC3" w14:textId="77777777" w:rsidR="009F2925" w:rsidRPr="00D26223" w:rsidRDefault="00000000" w:rsidP="00D26223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 xml:space="preserve">3. 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興東客運：正常行駛。</w:t>
      </w:r>
    </w:p>
    <w:p w14:paraId="06744EB9" w14:textId="77777777" w:rsidR="009F2925" w:rsidRPr="00D26223" w:rsidRDefault="00000000" w:rsidP="00D26223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Pr="00D26223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D2622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船班：</w:t>
      </w:r>
    </w:p>
    <w:p w14:paraId="5D27611D" w14:textId="7820AE7C" w:rsidR="00D26223" w:rsidRPr="0035445E" w:rsidRDefault="00D26223" w:rsidP="00D26223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台東往返綠島的船班，10月6日中午過後將加開往返各2個航次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凱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1330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台東到綠島、1430綠島回台東，天王星1330台東到綠島、1430綠島回台東。</w:t>
      </w:r>
    </w:p>
    <w:p w14:paraId="4AC57FB5" w14:textId="77777777" w:rsidR="00D26223" w:rsidRPr="0035445E" w:rsidRDefault="00D26223" w:rsidP="00D26223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台東往返蘭嶼及後壁湖往返蘭嶼的船班，自10月2日中午起至10月6日</w:t>
      </w:r>
      <w:proofErr w:type="gramStart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止</w:t>
      </w:r>
      <w:proofErr w:type="gramEnd"/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全部船班取消。</w:t>
      </w:r>
    </w:p>
    <w:p w14:paraId="15C12B5B" w14:textId="77777777" w:rsidR="00D26223" w:rsidRPr="0035445E" w:rsidRDefault="00D26223" w:rsidP="00D26223">
      <w:pPr>
        <w:pStyle w:val="af5"/>
        <w:widowControl w:val="0"/>
        <w:numPr>
          <w:ilvl w:val="2"/>
          <w:numId w:val="8"/>
        </w:numPr>
        <w:tabs>
          <w:tab w:val="left" w:pos="2410"/>
        </w:tabs>
        <w:spacing w:line="520" w:lineRule="exact"/>
        <w:ind w:leftChars="413" w:left="1132" w:hangingChars="44" w:hanging="141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35445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目前已知舊港使用情形：</w:t>
      </w:r>
    </w:p>
    <w:p w14:paraId="766D68A8" w14:textId="68F09376" w:rsidR="00B93B38" w:rsidRDefault="00B93B38" w:rsidP="00B93B38">
      <w:pPr>
        <w:pStyle w:val="af5"/>
        <w:widowControl w:val="0"/>
        <w:tabs>
          <w:tab w:val="left" w:pos="2410"/>
        </w:tabs>
        <w:spacing w:line="520" w:lineRule="exact"/>
        <w:ind w:left="1132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貨輪</w:t>
      </w:r>
    </w:p>
    <w:p w14:paraId="754754DA" w14:textId="5FC374C4" w:rsidR="00B93B38" w:rsidRDefault="00B93B38" w:rsidP="00B93B38">
      <w:pPr>
        <w:pStyle w:val="af5"/>
        <w:widowControl w:val="0"/>
        <w:tabs>
          <w:tab w:val="left" w:pos="2410"/>
        </w:tabs>
        <w:spacing w:line="520" w:lineRule="exact"/>
        <w:ind w:leftChars="472" w:left="1978" w:hangingChars="264" w:hanging="845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</w:t>
      </w:r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(1</w:t>
      </w:r>
      <w:proofErr w:type="gramStart"/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).(</w:t>
      </w:r>
      <w:proofErr w:type="gramEnd"/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取消)天玉輪：10/6晚上9點富岡港開航，</w:t>
      </w:r>
      <w:r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10/7早上4-5點到蘭嶼舊港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p w14:paraId="4999C37E" w14:textId="49E13538" w:rsidR="00B93B38" w:rsidRDefault="00B93B38" w:rsidP="00B93B38">
      <w:pPr>
        <w:pStyle w:val="af5"/>
        <w:widowControl w:val="0"/>
        <w:tabs>
          <w:tab w:val="left" w:pos="2410"/>
        </w:tabs>
        <w:spacing w:line="520" w:lineRule="exact"/>
        <w:ind w:leftChars="472" w:left="1978" w:hangingChars="264" w:hanging="845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</w:t>
      </w:r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(2)東</w:t>
      </w:r>
      <w:proofErr w:type="gramStart"/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翰</w:t>
      </w:r>
      <w:proofErr w:type="gramEnd"/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輪：10/6晚上10點富岡港開航、10/7晚上5-6點到蘭嶼舊港。</w:t>
      </w:r>
    </w:p>
    <w:p w14:paraId="0C5588FC" w14:textId="4874F4D4" w:rsidR="00B93B38" w:rsidRDefault="00B93B38" w:rsidP="00B93B38">
      <w:pPr>
        <w:pStyle w:val="af5"/>
        <w:widowControl w:val="0"/>
        <w:tabs>
          <w:tab w:val="left" w:pos="2410"/>
        </w:tabs>
        <w:spacing w:line="520" w:lineRule="exact"/>
        <w:ind w:leftChars="472" w:left="1978" w:hangingChars="264" w:hanging="845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</w:t>
      </w:r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(3)</w:t>
      </w:r>
      <w:proofErr w:type="gramStart"/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龍春輪</w:t>
      </w:r>
      <w:proofErr w:type="gramEnd"/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：10/7早上8點富岡港開航、同日下午15點到蘭嶼舊港。</w:t>
      </w:r>
    </w:p>
    <w:p w14:paraId="5BD492C6" w14:textId="77777777" w:rsidR="00B93B38" w:rsidRDefault="005C15D0" w:rsidP="00B93B38">
      <w:pPr>
        <w:pStyle w:val="af5"/>
        <w:widowControl w:val="0"/>
        <w:tabs>
          <w:tab w:val="left" w:pos="2410"/>
        </w:tabs>
        <w:spacing w:line="520" w:lineRule="exact"/>
        <w:ind w:leftChars="413" w:left="1980" w:hangingChars="309" w:hanging="989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客輪</w:t>
      </w:r>
    </w:p>
    <w:p w14:paraId="7E4ABA2C" w14:textId="77777777" w:rsidR="00B93B38" w:rsidRDefault="00B93B38" w:rsidP="00B93B38">
      <w:pPr>
        <w:pStyle w:val="af5"/>
        <w:widowControl w:val="0"/>
        <w:tabs>
          <w:tab w:val="left" w:pos="2410"/>
        </w:tabs>
        <w:spacing w:line="520" w:lineRule="exact"/>
        <w:ind w:leftChars="413" w:left="1980" w:hangingChars="309" w:hanging="989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</w:t>
      </w:r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(1) 金星8號：10/7上午7點20分富岡港開航，同日上午10點到蘭嶼舊港。</w:t>
      </w:r>
    </w:p>
    <w:p w14:paraId="55E6EE6F" w14:textId="77777777" w:rsidR="00B93B38" w:rsidRDefault="00B93B38" w:rsidP="00B93B38">
      <w:pPr>
        <w:pStyle w:val="af5"/>
        <w:widowControl w:val="0"/>
        <w:tabs>
          <w:tab w:val="left" w:pos="2410"/>
        </w:tabs>
        <w:spacing w:line="520" w:lineRule="exact"/>
        <w:ind w:leftChars="413" w:left="1980" w:hangingChars="309" w:hanging="989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</w:t>
      </w:r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(2) 綠島之星：10/7中午12點30分富岡港開航、同日下午15點到蘭嶼舊港。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</w:t>
      </w:r>
    </w:p>
    <w:p w14:paraId="70B8EDAC" w14:textId="5909B1FA" w:rsidR="00B93B38" w:rsidRDefault="00B93B38" w:rsidP="00B93B38">
      <w:pPr>
        <w:pStyle w:val="af5"/>
        <w:widowControl w:val="0"/>
        <w:tabs>
          <w:tab w:val="left" w:pos="2410"/>
        </w:tabs>
        <w:spacing w:line="520" w:lineRule="exact"/>
        <w:ind w:leftChars="413" w:left="1980" w:hangingChars="309" w:hanging="989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 xml:space="preserve">  </w:t>
      </w:r>
      <w:r w:rsidR="005C15D0"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(3) (新增)金星3號:10/7中午12點30分後壁湖開航、同日下午14點30分到蘭嶼舊港。</w:t>
      </w:r>
    </w:p>
    <w:p w14:paraId="535649CF" w14:textId="224FF6B9" w:rsidR="009F2925" w:rsidRPr="00B93B38" w:rsidRDefault="00000000" w:rsidP="00B93B38">
      <w:pPr>
        <w:widowControl w:val="0"/>
        <w:tabs>
          <w:tab w:val="left" w:pos="2410"/>
        </w:tabs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(</w:t>
      </w:r>
      <w:r w:rsidRPr="00B93B3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四</w:t>
      </w:r>
      <w:r w:rsidRPr="00B93B38">
        <w:rPr>
          <w:rFonts w:ascii="標楷體" w:eastAsia="標楷體" w:hAnsi="標楷體"/>
          <w:bCs/>
          <w:color w:val="000000" w:themeColor="text1"/>
          <w:sz w:val="32"/>
          <w:szCs w:val="32"/>
        </w:rPr>
        <w:t>)</w:t>
      </w:r>
      <w:r w:rsidRPr="00B93B3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航空：</w:t>
      </w:r>
    </w:p>
    <w:p w14:paraId="0ED8B6EC" w14:textId="77777777" w:rsidR="00B93B38" w:rsidRDefault="00B93B38" w:rsidP="00447558">
      <w:pPr>
        <w:pStyle w:val="af5"/>
        <w:spacing w:line="320" w:lineRule="atLeast"/>
        <w:ind w:left="1843" w:hanging="1985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B93B38">
        <w:rPr>
          <w:rFonts w:ascii="標楷體" w:eastAsia="標楷體" w:hAnsi="標楷體"/>
          <w:sz w:val="32"/>
          <w:szCs w:val="32"/>
        </w:rPr>
        <w:t>1. 台東往返台北：10/7立榮航空、華信航空航班正常。</w:t>
      </w:r>
    </w:p>
    <w:p w14:paraId="2ACB23FA" w14:textId="77777777" w:rsidR="00B93B38" w:rsidRDefault="00B93B38" w:rsidP="00B93B38">
      <w:pPr>
        <w:spacing w:line="320" w:lineRule="atLeast"/>
        <w:ind w:leftChars="119" w:left="1275" w:hangingChars="309" w:hanging="98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93B38">
        <w:rPr>
          <w:rFonts w:ascii="標楷體" w:eastAsia="標楷體" w:hAnsi="標楷體"/>
          <w:sz w:val="32"/>
          <w:szCs w:val="32"/>
        </w:rPr>
        <w:t>2. 台東往返綠島：10/7德安航空08:15綠島飛台東取消，其他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B93B38">
        <w:rPr>
          <w:rFonts w:ascii="標楷體" w:eastAsia="標楷體" w:hAnsi="標楷體"/>
          <w:sz w:val="32"/>
          <w:szCs w:val="32"/>
        </w:rPr>
        <w:t>時段航班正常。</w:t>
      </w:r>
    </w:p>
    <w:p w14:paraId="75C4AE6E" w14:textId="0C469B70" w:rsidR="00B93B38" w:rsidRPr="00B93B38" w:rsidRDefault="00B93B38" w:rsidP="00B93B38">
      <w:pPr>
        <w:spacing w:line="320" w:lineRule="atLeast"/>
        <w:ind w:leftChars="119" w:left="1275" w:hangingChars="309" w:hanging="98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B93B38">
        <w:rPr>
          <w:rFonts w:ascii="標楷體" w:eastAsia="標楷體" w:hAnsi="標楷體"/>
          <w:sz w:val="32"/>
          <w:szCs w:val="32"/>
        </w:rPr>
        <w:t>3. 台東往返蘭嶼：10/7德安航空航班全天正常。</w:t>
      </w:r>
    </w:p>
    <w:p w14:paraId="0BA8C310" w14:textId="180AEA21" w:rsidR="009F2925" w:rsidRPr="00D26223" w:rsidRDefault="00000000" w:rsidP="00447558">
      <w:pPr>
        <w:pStyle w:val="af5"/>
        <w:spacing w:line="320" w:lineRule="atLeast"/>
        <w:ind w:left="1843" w:hanging="1985"/>
        <w:jc w:val="both"/>
        <w:rPr>
          <w:rFonts w:ascii="標楷體" w:eastAsia="標楷體" w:hAnsi="標楷體"/>
          <w:sz w:val="32"/>
          <w:szCs w:val="32"/>
        </w:rPr>
      </w:pPr>
      <w:r w:rsidRPr="00D26223">
        <w:rPr>
          <w:rFonts w:ascii="標楷體" w:eastAsia="標楷體" w:hAnsi="標楷體" w:hint="eastAsia"/>
          <w:sz w:val="32"/>
          <w:szCs w:val="32"/>
        </w:rPr>
        <w:t>（五）道路：</w:t>
      </w:r>
    </w:p>
    <w:p w14:paraId="6940BE5F" w14:textId="5F98A9D1" w:rsidR="009F2925" w:rsidRPr="00D26223" w:rsidRDefault="007E38E3" w:rsidP="00D26223">
      <w:pPr>
        <w:pStyle w:val="af5"/>
        <w:spacing w:line="320" w:lineRule="atLeast"/>
        <w:ind w:left="1202" w:hanging="35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無交通管制</w:t>
      </w:r>
      <w:r w:rsidRPr="00D26223">
        <w:rPr>
          <w:rFonts w:ascii="標楷體" w:eastAsia="標楷體" w:hAnsi="標楷體" w:hint="eastAsia"/>
          <w:sz w:val="32"/>
          <w:szCs w:val="32"/>
        </w:rPr>
        <w:t>。</w:t>
      </w:r>
    </w:p>
    <w:p w14:paraId="73D43BE5" w14:textId="77777777" w:rsidR="009F2925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6D9E3B22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撤離人數共475人：</w:t>
      </w:r>
    </w:p>
    <w:p w14:paraId="6A4F7964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(1) 卑南鄉撤離2人(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05F0DCDB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(2) 鹿野鄉撤離46人(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045563C7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(3) 池上鄉撤離28人(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AE16ED5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(4) 海端鄉撤離16人(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1565BB4C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(5) 東河鄉撤離2人(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7ACF04E2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(6) 太麻里鄉撤離2人(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72FB4DBB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(7) 金峰鄉撤離370人(除馬蘭榮家2人、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署東醫院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3人，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2DE1F40C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(8) 大武鄉撤離6人(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05C469A" w14:textId="77777777" w:rsidR="006A3339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(9) 達仁鄉撤離1人(馬蘭榮家)</w:t>
      </w:r>
    </w:p>
    <w:p w14:paraId="63D65556" w14:textId="7F0D5E67" w:rsidR="009F2925" w:rsidRPr="006A3339" w:rsidRDefault="006A3339" w:rsidP="006A3339">
      <w:pPr>
        <w:pStyle w:val="af5"/>
        <w:spacing w:line="360" w:lineRule="exact"/>
        <w:ind w:leftChars="295" w:left="1274" w:hangingChars="202" w:hanging="566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(10) 綠島鄉撤離2人(</w:t>
      </w:r>
      <w:proofErr w:type="gramStart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  <w:r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)</w:t>
      </w:r>
    </w:p>
    <w:p w14:paraId="53AED8B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5BC3B6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9F2925" w14:paraId="180A1992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636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1E65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E90D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5DE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0359B08B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3C7C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4A6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6355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如附件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93D1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22D66A7D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16BFF469" w14:textId="77777777" w:rsidR="009F2925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5D10200F" w14:textId="77777777" w:rsidR="009F2925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4EAAB6F7" w14:textId="77777777" w:rsidR="009F2925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9F2925" w14:paraId="7B0845BF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A01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AD75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4F3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3328BD" w14:paraId="47E4FB88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7A5A" w14:textId="0C420A5A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金峰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ACBB" w14:textId="2C2C8817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C65AB" w14:textId="626D366C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266</w:t>
            </w:r>
          </w:p>
        </w:tc>
      </w:tr>
      <w:tr w:rsidR="003328BD" w14:paraId="4B31CF65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262E8" w14:textId="77588C85" w:rsidR="003328BD" w:rsidRDefault="003328BD" w:rsidP="003328BD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賓茂國小</w:t>
            </w:r>
            <w:proofErr w:type="gramEnd"/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283D" w14:textId="5E3F453D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96A5B" w14:textId="68984AEF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216</w:t>
            </w:r>
          </w:p>
        </w:tc>
      </w:tr>
      <w:tr w:rsidR="003328BD" w14:paraId="171E9288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E2138" w14:textId="7CC7DEF3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愛國埔分校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D3EC7" w14:textId="77FBDA88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E458B" w14:textId="36DEA809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176</w:t>
            </w:r>
          </w:p>
        </w:tc>
      </w:tr>
      <w:tr w:rsidR="003328BD" w14:paraId="09730741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82541" w14:textId="58C81CCD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9EAC9" w14:textId="48E12389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0CF06" w14:textId="758E1E21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137.5</w:t>
            </w:r>
          </w:p>
        </w:tc>
      </w:tr>
      <w:tr w:rsidR="003328BD" w14:paraId="6FB6DE68" w14:textId="77777777" w:rsidTr="0058327C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9F593" w14:textId="31F0B603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加津林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EBB47" w14:textId="1C17BBC0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37972" w14:textId="3D3163B0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121.5</w:t>
            </w:r>
          </w:p>
        </w:tc>
      </w:tr>
    </w:tbl>
    <w:p w14:paraId="58E19165" w14:textId="77777777" w:rsidR="009F2925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9F2925" w14:paraId="03C50ADC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3A3E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01C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3328BD" w14:paraId="430A2DEE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E4C0D" w14:textId="416EF121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560E" w14:textId="2D713BCF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平均風力2級，陣風2級</w:t>
            </w:r>
          </w:p>
        </w:tc>
      </w:tr>
      <w:tr w:rsidR="003328BD" w14:paraId="0703D032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0CAF0" w14:textId="448F5558" w:rsidR="003328BD" w:rsidRDefault="003328BD" w:rsidP="003328BD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6454" w14:textId="639AC95A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平均風力2級，陣風3級</w:t>
            </w:r>
          </w:p>
        </w:tc>
      </w:tr>
      <w:tr w:rsidR="003328BD" w14:paraId="0EC1A96B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6D44C" w14:textId="4EF321F9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B420B" w14:textId="0D5BB76B" w:rsidR="003328BD" w:rsidRDefault="003328BD" w:rsidP="003328BD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平均風力2級，陣風3級</w:t>
            </w:r>
          </w:p>
        </w:tc>
      </w:tr>
    </w:tbl>
    <w:p w14:paraId="60089C35" w14:textId="484D6DB2" w:rsidR="009F2925" w:rsidRDefault="00000000" w:rsidP="00C87CB4">
      <w:pPr>
        <w:spacing w:line="320" w:lineRule="atLeast"/>
        <w:ind w:hanging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9F2925" w14:paraId="1B73A471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D9151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CB821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8C7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8F60B" w14:textId="77777777" w:rsidR="009F2925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9F2925" w14:paraId="4B6695DC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4F7B" w14:textId="77777777" w:rsidR="009F2925" w:rsidRDefault="009F2925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EB27" w14:textId="77777777" w:rsidR="009F2925" w:rsidRDefault="009F2925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301A5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305E9" w14:textId="77777777" w:rsidR="009F2925" w:rsidRDefault="00000000">
            <w:pPr>
              <w:spacing w:line="320" w:lineRule="atLeast"/>
              <w:ind w:left="857" w:hanging="857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水位正常</w:t>
            </w:r>
          </w:p>
        </w:tc>
      </w:tr>
    </w:tbl>
    <w:p w14:paraId="398FE71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0A088AF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9F2925" w14:paraId="5D9BEFDC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8980A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71C7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2B756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02221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A153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0C00968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BCD0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15500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6A7E2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35C7F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05459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0D9A80DF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9F2925" w14:paraId="13590B78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B2B7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B102B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7F480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92CA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B2361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9F2925" w14:paraId="4BB33B3A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9BC28" w14:textId="77777777" w:rsidR="009F2925" w:rsidRDefault="009F292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421E6" w14:textId="77777777" w:rsidR="009F2925" w:rsidRDefault="009F2925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A54674" w14:textId="77777777" w:rsidR="009F2925" w:rsidRDefault="009F2925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C981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2D2C3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304C7615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AC50C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3546006D" w14:textId="77777777" w:rsidR="009F2925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8B2FBD" w14:textId="77777777" w:rsidR="009F2925" w:rsidRDefault="009F2925"/>
        </w:tc>
      </w:tr>
    </w:tbl>
    <w:p w14:paraId="35F40A8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6E45549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4CB9D8A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9F2925" w14:paraId="3FEEE95A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7B23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B8C9" w14:textId="77777777" w:rsidR="009F2925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BCB4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1C62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B104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F2925" w14:paraId="5229571E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081F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372B7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AE13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6CF57" w14:textId="77777777" w:rsidR="009F2925" w:rsidRDefault="009F2925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D1E8A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</w:tbl>
    <w:p w14:paraId="17000293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9F2925" w14:paraId="1A9F852B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F91B9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65B9F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AE85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4C9EF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39058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5547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7150D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74C47665" w14:textId="77777777" w:rsidR="009F2925" w:rsidRDefault="00000000">
      <w:pPr>
        <w:spacing w:line="320" w:lineRule="atLeast"/>
        <w:jc w:val="both"/>
      </w:pPr>
      <w:r>
        <w:t> </w:t>
      </w:r>
    </w:p>
    <w:p w14:paraId="2FFEEE3D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62066337" w14:textId="77777777" w:rsidR="009F2925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2A1912A4" w14:textId="77777777" w:rsidR="009F2925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1EECF95E" w14:textId="52FE920E" w:rsidR="009F2925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說明：本縣災害應變中心於112年10月0</w:t>
      </w:r>
      <w:r w:rsidR="007E38E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7E38E3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時00分</w:t>
      </w:r>
      <w:r w:rsidR="007E38E3">
        <w:rPr>
          <w:rFonts w:ascii="標楷體" w:eastAsia="標楷體" w:hAnsi="標楷體" w:hint="eastAsia"/>
          <w:sz w:val="28"/>
          <w:szCs w:val="28"/>
        </w:rPr>
        <w:t>強化三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9F2925" w14:paraId="0E8C39CD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7522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8900A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ACDF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9F2925" w14:paraId="51B8AC33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2226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D797D" w14:textId="77777777" w:rsidR="009F2925" w:rsidRDefault="009F2925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AAE9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732B04F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F61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7F832" w14:textId="77777777" w:rsidR="009F2925" w:rsidRDefault="00000000">
            <w:pPr>
              <w:jc w:val="center"/>
            </w:pPr>
            <w:r>
              <w:t>1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6B34" w14:textId="77777777" w:rsidR="009F2925" w:rsidRDefault="0000000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台東市</w:t>
            </w:r>
          </w:p>
        </w:tc>
      </w:tr>
      <w:tr w:rsidR="009F2925" w14:paraId="187C073D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2C1C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74F1E67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3029F" w14:textId="77777777" w:rsidR="009F2925" w:rsidRDefault="009F2925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8922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470CE8B" w14:textId="1B8FECF8" w:rsidR="009F2925" w:rsidRDefault="00000000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6B06D1B" w14:textId="77777777" w:rsidR="009F2925" w:rsidRDefault="00000000">
      <w:pPr>
        <w:spacing w:line="320" w:lineRule="atLeast"/>
        <w:ind w:left="480"/>
        <w:jc w:val="both"/>
      </w:pPr>
      <w:r>
        <w:t> </w:t>
      </w:r>
      <w:r>
        <w:rPr>
          <w:rFonts w:ascii="標楷體" w:eastAsia="標楷體" w:hAnsi="標楷體" w:hint="eastAsia"/>
          <w:sz w:val="28"/>
          <w:szCs w:val="28"/>
        </w:rPr>
        <w:t>已解除。</w:t>
      </w:r>
    </w:p>
    <w:p w14:paraId="19569102" w14:textId="77777777" w:rsidR="009F2925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999"/>
      </w:tblGrid>
      <w:tr w:rsidR="009F2925" w14:paraId="5B7BE26C" w14:textId="77777777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5B84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9F2925" w14:paraId="4B462C4C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A268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49BA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324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9F2925" w14:paraId="663CC599" w14:textId="77777777" w:rsidTr="00C87CB4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B65AB" w14:textId="77777777" w:rsidR="009F2925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8074C" w14:textId="2D34B876" w:rsidR="009F2925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44757A5D" w14:textId="77777777" w:rsidR="009F2925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9F2925" w14:paraId="6F6C1623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41E5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9F2925" w14:paraId="6D3ADAA6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A41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0D1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657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9F2925" w14:paraId="3D51270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10A3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1FA47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</w:rPr>
              <w:t>無土石</w:t>
            </w:r>
            <w:proofErr w:type="gramEnd"/>
            <w:r>
              <w:rPr>
                <w:rFonts w:ascii="標楷體" w:eastAsia="標楷體" w:hAnsi="標楷體" w:hint="eastAsia"/>
              </w:rPr>
              <w:t>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B776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9F2925" w14:paraId="1AC8FF29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210C0" w14:textId="77777777" w:rsidR="009F2925" w:rsidRDefault="009F2925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893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1D96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CFBE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1C850700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18F9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6A5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366A4B37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26D44A02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3927FE14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4E4B0674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F436B08" w14:textId="77777777" w:rsidR="009F2925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9F2925" w14:paraId="77AD98C7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6DD20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381FDC6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57C85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9F2925" w14:paraId="620C750F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CB0F11" w14:textId="77777777" w:rsidR="009F2925" w:rsidRDefault="009F2925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E0DD3E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5387C8E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33C47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2C044AE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BB9E1D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51B081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9116F2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CE147F7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9295B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47855B4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9F2925" w14:paraId="603E33BB" w14:textId="7777777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2F3A35C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CEAAE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7F5FB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88F79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8ED6C3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D1C33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03A0C2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F1672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10FDA8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3E405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36E2EE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ACB8E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9F2925" w14:paraId="0D529C80" w14:textId="77777777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D538784" w14:textId="77777777" w:rsidR="009F2925" w:rsidRDefault="00000000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882B317" w14:textId="77777777" w:rsidR="009F2925" w:rsidRDefault="00000000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1D2E8D" w14:textId="77777777" w:rsidR="009F2925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8FD614" w14:textId="77777777" w:rsidR="009F2925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C148498" w14:textId="77777777" w:rsidR="009F2925" w:rsidRDefault="00000000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2FB86C" w14:textId="77777777" w:rsidR="009F2925" w:rsidRDefault="00000000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C2F527" w14:textId="77777777" w:rsidR="009F2925" w:rsidRDefault="009F2925"/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943C4E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E6267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35F6F5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3E2B1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08528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54A885B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075DEB32" w14:textId="77777777" w:rsidR="009F2925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9F2925" w14:paraId="379B6378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4925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D24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2B52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9F2925" w14:paraId="35AB3017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3BA13" w14:textId="399F26DC" w:rsidR="009F2925" w:rsidRDefault="00C87CB4">
            <w:r>
              <w:rPr>
                <w:color w:val="000000"/>
              </w:rPr>
              <w:t>10</w:t>
            </w:r>
            <w:r>
              <w:rPr>
                <w:color w:val="000000"/>
              </w:rPr>
              <w:t>月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日</w:t>
            </w:r>
            <w:r>
              <w:rPr>
                <w:color w:val="000000"/>
              </w:rPr>
              <w:t>00</w:t>
            </w:r>
            <w:r>
              <w:rPr>
                <w:color w:val="000000"/>
              </w:rPr>
              <w:t>時</w:t>
            </w:r>
            <w:r>
              <w:rPr>
                <w:color w:val="000000"/>
              </w:rPr>
              <w:t> 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64FAE" w14:textId="77777777" w:rsidR="009F2925" w:rsidRDefault="00000000">
            <w:pPr>
              <w:spacing w:line="320" w:lineRule="atLeast"/>
              <w:jc w:val="center"/>
            </w:pPr>
            <w:r>
              <w:t>原船安置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ABD0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0360C0EB" w14:textId="77777777" w:rsidR="009F2925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1D5B3B1" w14:textId="6CE96DCE" w:rsidR="009F2925" w:rsidRDefault="00000000">
      <w:pPr>
        <w:pStyle w:val="af5"/>
        <w:numPr>
          <w:ilvl w:val="0"/>
          <w:numId w:val="6"/>
        </w:numPr>
        <w:spacing w:line="3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今(10/</w:t>
      </w:r>
      <w:r w:rsidR="000077E4">
        <w:rPr>
          <w:rFonts w:ascii="標楷體" w:eastAsia="標楷體" w:hAnsi="標楷體" w:hint="eastAsia"/>
          <w:sz w:val="28"/>
          <w:szCs w:val="28"/>
        </w:rPr>
        <w:t>7)蘭嶼鄉停止上班上課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E5B493E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3F15B55A" w14:textId="77777777" w:rsidR="009F2925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69"/>
        <w:gridCol w:w="1069"/>
        <w:gridCol w:w="1069"/>
        <w:gridCol w:w="1069"/>
        <w:gridCol w:w="1069"/>
        <w:gridCol w:w="1069"/>
        <w:gridCol w:w="1069"/>
      </w:tblGrid>
      <w:tr w:rsidR="009F2925" w14:paraId="6B5343C2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11D7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3E44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9BCBF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E9F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2D8D9473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4C7B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1FEE52FB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23410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40B3A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7980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FDA4" w14:textId="77777777" w:rsidR="009F2925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9F2925" w14:paraId="06F10E13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58B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8672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尚武村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B6126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AB80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134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2105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13B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581D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1BC7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DC88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0D05E9E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990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BE51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金崙村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FF3B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金崙村11鄰富山8號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50627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9BDC5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1D98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E06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AFEF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</w:rPr>
              <w:t>東仁愛之家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486B3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1DA3C597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81D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東河鄉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479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北源村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E278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2鄰柑桔林18之1號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ACAF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56F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6289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F16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1800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EFF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台東馬蘭榮家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38D63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6DEB02DD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F54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040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富興村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7852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4D97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6EDC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3B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BA835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0D31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F1164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38D7CF9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DAC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C213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錦園村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627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鳳梨園地區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487FB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1767C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B45C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5E6C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1630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367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大地飯店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50C5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4E1479F9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0030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ABBE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65D5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中新路48巷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76064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9C65A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B456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8BE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1545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A7820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5CB6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7A213F44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826B8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0B7B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2EB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中新路48巷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05329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3319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9A89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25435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1500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5584F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AD7C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7B9A357F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51002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403C1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瑞豐村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0D39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水源路67號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1FE7A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C781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030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B4C8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1400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0797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08C4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06455CBC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3315C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鹿野鄉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89B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瑞和村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5E00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寶華部落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0CB4E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449EC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D3B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5D1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1330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F383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金暉飯店</w:t>
            </w:r>
            <w:proofErr w:type="gramEnd"/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D9120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F2925" w14:paraId="2CD8E93A" w14:textId="77777777"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34AA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卑南鄉</w:t>
            </w:r>
          </w:p>
        </w:tc>
        <w:tc>
          <w:tcPr>
            <w:tcW w:w="1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39E8A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明峰村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604F9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6鄰龍過脈54號,12鄰12巷16號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B36D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536D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497B6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D0C44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1430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C5CCD" w14:textId="77777777" w:rsidR="009F2925" w:rsidRDefault="00000000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賓朗多功能老人活動中心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104FC" w14:textId="77777777" w:rsidR="009F2925" w:rsidRDefault="009F2925">
            <w:pPr>
              <w:spacing w:before="180" w:after="180" w:line="32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8A767BD" w14:textId="7BAE52B2" w:rsidR="009F2925" w:rsidRDefault="00000000" w:rsidP="00C87CB4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C87CB4">
        <w:rPr>
          <w:rFonts w:ascii="標楷體" w:eastAsia="標楷體" w:hAnsi="標楷體" w:hint="eastAsia"/>
          <w:sz w:val="28"/>
          <w:szCs w:val="28"/>
        </w:rPr>
        <w:t>:</w:t>
      </w:r>
      <w:r>
        <w:t> </w:t>
      </w:r>
      <w:proofErr w:type="gramStart"/>
      <w:r w:rsidR="00C87CB4" w:rsidRPr="006A3339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均已返家</w:t>
      </w:r>
      <w:proofErr w:type="gramEnd"/>
    </w:p>
    <w:p w14:paraId="2943ABCE" w14:textId="77777777" w:rsidR="009F2925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2422D820" w14:textId="77777777" w:rsidR="009F2925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836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1835"/>
        <w:gridCol w:w="1835"/>
        <w:gridCol w:w="1701"/>
        <w:gridCol w:w="2409"/>
      </w:tblGrid>
      <w:tr w:rsidR="009F2925" w14:paraId="4DD42911" w14:textId="77777777" w:rsidTr="00C87CB4">
        <w:trPr>
          <w:tblHeader/>
        </w:trPr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A18BE" w14:textId="77777777" w:rsidR="009F2925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4180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BB7B3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20A26" w14:textId="77777777" w:rsidR="009F2925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C3D9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9F2925" w14:paraId="2D8A43C7" w14:textId="77777777" w:rsidTr="00C87CB4">
        <w:trPr>
          <w:trHeight w:val="5454"/>
          <w:tblHeader/>
        </w:trPr>
        <w:tc>
          <w:tcPr>
            <w:tcW w:w="8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4F2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台東縣</w:t>
            </w: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0C304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2700" w14:textId="77777777" w:rsidR="009F2925" w:rsidRDefault="009F2925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30DD4" w14:textId="77777777" w:rsidR="009F2925" w:rsidRDefault="00000000">
            <w:pPr>
              <w:spacing w:line="32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42</w:t>
            </w:r>
          </w:p>
        </w:tc>
        <w:tc>
          <w:tcPr>
            <w:tcW w:w="12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66E42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傷情共計42人受傷，0人死亡：</w:t>
            </w:r>
          </w:p>
          <w:p w14:paraId="6A40B78F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1. 大武鄉衛生所2人(輕傷，已離院)</w:t>
            </w:r>
          </w:p>
          <w:p w14:paraId="4FCEE42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2. 蘭嶼鄉衛生所28人(28人輕傷，皆已離開衛生所)</w:t>
            </w:r>
          </w:p>
          <w:p w14:paraId="4F12B781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3. 東基4人(3級檢傷：2人離院、1人骨折住院中、1骨折手術中)</w:t>
            </w:r>
          </w:p>
          <w:p w14:paraId="1C16B0D3" w14:textId="77777777" w:rsidR="009F2925" w:rsidRDefault="00000000">
            <w:pPr>
              <w:spacing w:line="3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4. 東馬8人(3級檢傷：5人已離院，2級檢傷：2人；1人手術中；1人由蘭嶼衛生所空轉，骨折，轉院)</w:t>
            </w:r>
          </w:p>
        </w:tc>
      </w:tr>
      <w:tr w:rsidR="009F2925" w14:paraId="2EFBD0DE" w14:textId="77777777" w:rsidTr="00C87CB4">
        <w:tc>
          <w:tcPr>
            <w:tcW w:w="8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6FAD1" w14:textId="77777777" w:rsidR="009F2925" w:rsidRDefault="009F2925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0EF6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C32B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214C1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3298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62A9AB0C" w14:textId="77777777" w:rsidTr="00C87CB4">
        <w:tc>
          <w:tcPr>
            <w:tcW w:w="8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8A56D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F2BB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2C93F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9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F6383" w14:textId="77777777" w:rsidR="009F2925" w:rsidRDefault="00000000">
            <w:pPr>
              <w:spacing w:line="320" w:lineRule="atLeast"/>
              <w:jc w:val="center"/>
            </w:pPr>
            <w:r>
              <w:t>42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4219" w14:textId="77777777" w:rsidR="009F2925" w:rsidRDefault="009F2925"/>
        </w:tc>
      </w:tr>
    </w:tbl>
    <w:p w14:paraId="2213DE27" w14:textId="77777777" w:rsidR="009F2925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6F3E3C22" w14:textId="77777777" w:rsidR="009F2925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61"/>
        <w:gridCol w:w="1258"/>
        <w:gridCol w:w="61"/>
        <w:gridCol w:w="1449"/>
        <w:gridCol w:w="1711"/>
        <w:gridCol w:w="1956"/>
        <w:gridCol w:w="2081"/>
        <w:gridCol w:w="71"/>
      </w:tblGrid>
      <w:tr w:rsidR="009F2925" w14:paraId="645F6132" w14:textId="77777777" w:rsidTr="00C87CB4">
        <w:trPr>
          <w:trHeight w:val="735"/>
          <w:tblHeader/>
          <w:jc w:val="center"/>
        </w:trPr>
        <w:tc>
          <w:tcPr>
            <w:tcW w:w="1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C682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14:paraId="29ED4145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DB7F4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D4D8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4E11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FB5B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14:paraId="083B41FE" w14:textId="77777777" w:rsidR="009F2925" w:rsidRDefault="00000000">
            <w:r>
              <w:t> </w:t>
            </w:r>
          </w:p>
        </w:tc>
      </w:tr>
      <w:tr w:rsidR="009F2925" w14:paraId="66FC6AB1" w14:textId="77777777" w:rsidTr="00C87CB4">
        <w:trPr>
          <w:trHeight w:val="735"/>
          <w:tblHeader/>
          <w:jc w:val="center"/>
        </w:trPr>
        <w:tc>
          <w:tcPr>
            <w:tcW w:w="1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B6A6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BBEF9" w14:textId="77777777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33382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A0092" w14:textId="180AFFDC" w:rsidR="009F2925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32374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97AA" w14:textId="7B2665A7" w:rsidR="009F2925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1008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1832" w14:textId="5DABB44F" w:rsidR="009F2925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影響戶數：33382戶，已復電：</w:t>
            </w:r>
            <w:r w:rsidR="00C87CB4">
              <w:rPr>
                <w:rFonts w:ascii="標楷體" w:eastAsia="標楷體" w:hAnsi="標楷體" w:hint="eastAsia"/>
              </w:rPr>
              <w:t>32374</w:t>
            </w:r>
            <w:r>
              <w:rPr>
                <w:rFonts w:ascii="標楷體" w:eastAsia="標楷體" w:hAnsi="標楷體" w:hint="eastAsia"/>
              </w:rPr>
              <w:t>戶，目前仍停電：蘭嶼鄉</w:t>
            </w:r>
            <w:r w:rsidR="00C87CB4">
              <w:rPr>
                <w:rFonts w:ascii="標楷體" w:eastAsia="標楷體" w:hAnsi="標楷體" w:hint="eastAsia"/>
              </w:rPr>
              <w:t>1008</w:t>
            </w:r>
            <w:r>
              <w:rPr>
                <w:rFonts w:ascii="標楷體" w:eastAsia="標楷體" w:hAnsi="標楷體" w:hint="eastAsia"/>
              </w:rPr>
              <w:t>戶。</w:t>
            </w:r>
          </w:p>
        </w:tc>
        <w:tc>
          <w:tcPr>
            <w:tcW w:w="70" w:type="dxa"/>
            <w:vAlign w:val="center"/>
            <w:hideMark/>
          </w:tcPr>
          <w:p w14:paraId="1DFBFBED" w14:textId="77777777" w:rsidR="009F2925" w:rsidRDefault="009F2925"/>
        </w:tc>
      </w:tr>
      <w:tr w:rsidR="00C87CB4" w14:paraId="783300CB" w14:textId="77777777" w:rsidTr="00C87CB4">
        <w:trPr>
          <w:trHeight w:val="735"/>
          <w:tblHeader/>
          <w:jc w:val="center"/>
        </w:trPr>
        <w:tc>
          <w:tcPr>
            <w:tcW w:w="13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5082F" w14:textId="350559D8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7E32C" w14:textId="77777777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2B846" w14:textId="77777777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40C20" w14:textId="2954848B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752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1864" w14:textId="77777777" w:rsidR="00C87CB4" w:rsidRDefault="00C87CB4" w:rsidP="00C87CB4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" w:type="dxa"/>
            <w:vAlign w:val="center"/>
          </w:tcPr>
          <w:p w14:paraId="552E9C67" w14:textId="77777777" w:rsidR="00C87CB4" w:rsidRDefault="00C87CB4" w:rsidP="00C87CB4"/>
        </w:tc>
      </w:tr>
      <w:tr w:rsidR="009F2925" w14:paraId="5B63ADC1" w14:textId="77777777" w:rsidTr="00C87CB4">
        <w:trPr>
          <w:jc w:val="center"/>
        </w:trPr>
        <w:tc>
          <w:tcPr>
            <w:tcW w:w="29" w:type="dxa"/>
            <w:vAlign w:val="center"/>
            <w:hideMark/>
          </w:tcPr>
          <w:p w14:paraId="7C95FFF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21895D4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vAlign w:val="center"/>
            <w:hideMark/>
          </w:tcPr>
          <w:p w14:paraId="2DCC4FA0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  <w:hideMark/>
          </w:tcPr>
          <w:p w14:paraId="12177702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14:paraId="293D3EF3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14:paraId="2DA4C519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2" w:type="dxa"/>
            <w:gridSpan w:val="2"/>
            <w:vAlign w:val="center"/>
            <w:hideMark/>
          </w:tcPr>
          <w:p w14:paraId="252A1B3D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9F2925" w14:paraId="71856446" w14:textId="77777777" w:rsidTr="00C87CB4">
        <w:trPr>
          <w:jc w:val="center"/>
        </w:trPr>
        <w:tc>
          <w:tcPr>
            <w:tcW w:w="29" w:type="dxa"/>
            <w:vAlign w:val="center"/>
            <w:hideMark/>
          </w:tcPr>
          <w:p w14:paraId="1A0DA09A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17D7057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14:paraId="2EF9980C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384ADAD4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66" w:type="dxa"/>
            <w:vAlign w:val="center"/>
            <w:hideMark/>
          </w:tcPr>
          <w:p w14:paraId="2AB9C205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  <w:hideMark/>
          </w:tcPr>
          <w:p w14:paraId="33550CD7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  <w:hideMark/>
          </w:tcPr>
          <w:p w14:paraId="60DA5178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2" w:type="dxa"/>
            <w:vAlign w:val="center"/>
            <w:hideMark/>
          </w:tcPr>
          <w:p w14:paraId="32745FBB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" w:type="dxa"/>
            <w:vAlign w:val="center"/>
            <w:hideMark/>
          </w:tcPr>
          <w:p w14:paraId="35895B6E" w14:textId="77777777" w:rsidR="009F2925" w:rsidRDefault="009F292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2564BF0D" w14:textId="77777777" w:rsidR="009F2925" w:rsidRDefault="00000000">
      <w:pPr>
        <w:spacing w:before="180" w:line="320" w:lineRule="atLeast"/>
        <w:ind w:firstLine="14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128E1651" w14:textId="77777777" w:rsidR="009F2925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6FFACF34" w14:textId="77777777" w:rsidR="009F2925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6"/>
        <w:gridCol w:w="753"/>
        <w:gridCol w:w="753"/>
        <w:gridCol w:w="753"/>
        <w:gridCol w:w="416"/>
        <w:gridCol w:w="418"/>
        <w:gridCol w:w="416"/>
        <w:gridCol w:w="416"/>
        <w:gridCol w:w="416"/>
        <w:gridCol w:w="416"/>
        <w:gridCol w:w="576"/>
        <w:gridCol w:w="516"/>
        <w:gridCol w:w="416"/>
        <w:gridCol w:w="416"/>
        <w:gridCol w:w="416"/>
        <w:gridCol w:w="424"/>
        <w:gridCol w:w="416"/>
        <w:gridCol w:w="419"/>
        <w:gridCol w:w="642"/>
      </w:tblGrid>
      <w:tr w:rsidR="00C87CB4" w14:paraId="4440F249" w14:textId="77777777" w:rsidTr="00C87CB4"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9A0F" w14:textId="57A4F1DF" w:rsidR="00C87CB4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  <w:r w:rsidR="00C87CB4"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F9E7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6058E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0157D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54BF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C87CB4" w14:paraId="11076E79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BEA1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CCD61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C020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A8D2C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6D36F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2C4E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28428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A183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F428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78D01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93D7A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82A30" w14:textId="77777777" w:rsidR="00C87CB4" w:rsidRDefault="00C87CB4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C87CB4" w14:paraId="6B554FD1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D52C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E22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4FFD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A733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4B2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5327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EFA5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7C5E2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F51DB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427FC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B7D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F0C3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8FC5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C40B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BCFFA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66A5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27C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E28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2F17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C87CB4" w14:paraId="092C2BF9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07FA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台東市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2CFD2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888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06ED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90DD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B68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7E0FB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F072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3FE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D3C4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AAC8" w14:textId="3C9839B1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DAFB1" w14:textId="2C904349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59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A0EDC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0DF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F3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501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14BB7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584A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1DA3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59C6ACE1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9C5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87E0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2874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502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9484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6B0A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3968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2010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D159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613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AAF61" w14:textId="0CE48DA2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6EB84" w14:textId="759AC8D9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E12D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C33F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37D6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EA21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C7B9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E45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9B1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66D9F07A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30BC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7BB8A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8CB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9A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BFA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9F14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997F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8C06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9A35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AA8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0065" w14:textId="1E039A6E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E621" w14:textId="6ADE2459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745C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B8E5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0BD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A66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779E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BC35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E48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5EAF13F8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B70E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4B8B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CEB3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518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CE7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2489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1D9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843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5115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6459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9752C" w14:textId="557998C3" w:rsidR="00C87CB4" w:rsidRDefault="000D0396">
            <w:pPr>
              <w:spacing w:line="320" w:lineRule="atLeast"/>
            </w:pPr>
            <w:r>
              <w:rPr>
                <w:rFonts w:hint="eastAsia"/>
              </w:rPr>
              <w:t>316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0EA5B" w14:textId="1D891B4E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B88EF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13DE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06AD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E614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2DEB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C5D66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7E16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421C1F53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DEC2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鹿野鄉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8A26E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13E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54D4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18E8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4C72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DAC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B889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09F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ED49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DB357" w14:textId="1CD77099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5E354" w14:textId="4B2CC74A" w:rsidR="00C87CB4" w:rsidRDefault="000D0396">
            <w:pPr>
              <w:spacing w:line="320" w:lineRule="atLeast"/>
            </w:pPr>
            <w:r>
              <w:rPr>
                <w:rFonts w:hint="eastAsia"/>
              </w:rPr>
              <w:t>41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ED56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C7E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81C9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CA7B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AE46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A3EB4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46B0F" w14:textId="77777777" w:rsidR="00C87CB4" w:rsidRDefault="00C87CB4"/>
        </w:tc>
      </w:tr>
      <w:tr w:rsidR="00C87CB4" w14:paraId="7D026E38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A9D2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CA204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1EB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185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16A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9F06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80A9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B178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2534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0F42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43D17" w14:textId="691D8F3F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84D8F" w14:textId="7F3F5CA3" w:rsidR="00C87CB4" w:rsidRDefault="000D0396">
            <w:pPr>
              <w:spacing w:line="320" w:lineRule="atLeast"/>
            </w:pPr>
            <w:r>
              <w:rPr>
                <w:rFonts w:hint="eastAsia"/>
              </w:rPr>
              <w:t>68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3541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AAF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ADA4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6105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CEAF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C82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B7F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0150B353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B655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B6BFC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A70E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AE76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D045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C128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F91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5D3F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C64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0954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2F9E" w14:textId="4BB87F6F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BA448" w14:textId="3D9C794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A168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E1D1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FE20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60D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FAFC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64CD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EED40" w14:textId="77777777" w:rsidR="00C87CB4" w:rsidRDefault="00C87CB4"/>
        </w:tc>
      </w:tr>
      <w:tr w:rsidR="00C87CB4" w14:paraId="6708F2DB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C170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B160B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98E6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9FFC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669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87AB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849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557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FE60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7DFE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6599" w14:textId="7E60E4E9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A7486" w14:textId="78A6C655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FA1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535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9AB2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853A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F29D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582C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6424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6F063979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9B8B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1ED0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DFA7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E661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8F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455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07F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B268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0CC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C79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2799" w14:textId="775DFD11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AE036" w14:textId="35A44A78" w:rsidR="00C87CB4" w:rsidRDefault="000D0396">
            <w:pPr>
              <w:spacing w:line="320" w:lineRule="atLeast"/>
            </w:pPr>
            <w:r>
              <w:rPr>
                <w:rFonts w:hint="eastAsia"/>
              </w:rPr>
              <w:t>84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86A55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1C3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367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13E3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C30B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60F43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43FF4" w14:textId="77777777" w:rsidR="00C87CB4" w:rsidRDefault="00C87CB4"/>
        </w:tc>
      </w:tr>
      <w:tr w:rsidR="00C87CB4" w14:paraId="52AF85F4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BBE2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FC0B7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110B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D77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68C0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F76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65E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55AE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D9BB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E47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B3E5" w14:textId="7E469EF4" w:rsidR="00C87CB4" w:rsidRDefault="000D0396">
            <w:pPr>
              <w:spacing w:line="320" w:lineRule="atLeast"/>
            </w:pPr>
            <w:r>
              <w:rPr>
                <w:rFonts w:hint="eastAsia"/>
              </w:rPr>
              <w:t>72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20CB" w14:textId="020569E0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00C54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59A4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D671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9E05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109EE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6C78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63BF" w14:textId="77777777" w:rsidR="00C87CB4" w:rsidRDefault="00C87CB4"/>
        </w:tc>
      </w:tr>
      <w:tr w:rsidR="00C87CB4" w14:paraId="1FDA2AF3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2CD3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870B5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8978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3D0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3DA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AAA9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E95C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EA7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0A3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775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E17E5" w14:textId="24A4B551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923F" w14:textId="0FEEA7EF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23D80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E1D5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82AC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145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D845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9B804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5722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4B8C5B1C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76C2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EB915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F34D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B109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9688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92F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EA19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D68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6D2A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B341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95841" w14:textId="56D9EEDC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B748D" w14:textId="7108659A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3353E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E544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0FF2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47CD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702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DAA7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2816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3B24A1AC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02E9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75202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1EEB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DF9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4247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7615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03E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67E7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FC7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A158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ADE9" w14:textId="0F379240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79863" w14:textId="2C666A2E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DF883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39EA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AE13D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8FD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E222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13B23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890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87CB4" w14:paraId="1AF72746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B172F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156E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EF0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4F599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A83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7A08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5C8AF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0CE84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23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6F4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7840" w14:textId="3FEDD1A7" w:rsidR="00C87CB4" w:rsidRDefault="000D0396">
            <w:pPr>
              <w:spacing w:line="320" w:lineRule="atLeast"/>
            </w:pPr>
            <w:r>
              <w:rPr>
                <w:rFonts w:hint="eastAsia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E73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0437B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9B45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8C567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B8B1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2196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55A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BB40C" w14:textId="77777777" w:rsidR="00C87CB4" w:rsidRDefault="00C87CB4"/>
        </w:tc>
      </w:tr>
      <w:tr w:rsidR="00C87CB4" w14:paraId="55879A4D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A661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935E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13F2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E2B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61949" w14:textId="12983900" w:rsidR="00C87CB4" w:rsidRDefault="003328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F610" w14:textId="74CF6028" w:rsidR="00C87CB4" w:rsidRDefault="003328B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96E8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A2CF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65D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B959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77DD5" w14:textId="62A08362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46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3071A" w14:textId="39DEB13D" w:rsidR="00C87CB4" w:rsidRDefault="000D0396">
            <w:pPr>
              <w:spacing w:line="320" w:lineRule="atLeast"/>
            </w:pPr>
            <w:r>
              <w:rPr>
                <w:rFonts w:hint="eastAsia"/>
              </w:rPr>
              <w:t>73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46F86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743EC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558D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E6BC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A7D30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1773D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8245C" w14:textId="77777777" w:rsidR="00C87CB4" w:rsidRDefault="00C87CB4"/>
        </w:tc>
      </w:tr>
      <w:tr w:rsidR="00C87CB4" w14:paraId="3AA96B9D" w14:textId="77777777" w:rsidTr="00C87CB4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758FF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08B3" w14:textId="77777777" w:rsidR="00C87CB4" w:rsidRDefault="00C87CB4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0A19A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4845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5A698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4D669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22EAB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3CA0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38C2E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5BA8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24DD2" w14:textId="246244DD" w:rsidR="00C87CB4" w:rsidRDefault="000D0396">
            <w:pPr>
              <w:spacing w:line="320" w:lineRule="atLeast"/>
            </w:pPr>
            <w:r>
              <w:rPr>
                <w:rFonts w:hint="eastAsia"/>
              </w:rPr>
              <w:t>84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5DA3" w14:textId="23C85DA4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0D039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502B7" w14:textId="77777777" w:rsidR="00C87CB4" w:rsidRDefault="00C87CB4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611C6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4DD55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BB7DB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92C51" w14:textId="77777777" w:rsidR="00C87CB4" w:rsidRDefault="00C87CB4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5FE84" w14:textId="77777777" w:rsidR="00C87CB4" w:rsidRDefault="00C87CB4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AE53" w14:textId="77777777" w:rsidR="00C87CB4" w:rsidRDefault="00C87CB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EBFD6C" w14:textId="2AD2E7BB" w:rsidR="009F2925" w:rsidRDefault="009F2925">
      <w:pPr>
        <w:spacing w:line="320" w:lineRule="atLeast"/>
      </w:pPr>
    </w:p>
    <w:p w14:paraId="184FEE56" w14:textId="77777777" w:rsidR="009F2925" w:rsidRDefault="00000000">
      <w:pPr>
        <w:spacing w:line="320" w:lineRule="atLeast"/>
      </w:pPr>
      <w:r>
        <w:t> </w:t>
      </w:r>
    </w:p>
    <w:p w14:paraId="4D7713C3" w14:textId="77777777" w:rsidR="009F2925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6C3DF45B" w14:textId="77777777" w:rsidR="009F2925" w:rsidRDefault="00000000">
      <w:pPr>
        <w:spacing w:line="320" w:lineRule="atLeast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玖、蘭嶼鄉災後復原搶修</w:t>
      </w:r>
    </w:p>
    <w:p w14:paraId="1FD44311" w14:textId="77777777" w:rsidR="009F2925" w:rsidRDefault="00000000">
      <w:pPr>
        <w:pStyle w:val="af5"/>
        <w:spacing w:line="360" w:lineRule="exact"/>
        <w:ind w:leftChars="235" w:left="564" w:firstLine="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bookmarkStart w:id="1" w:name="_Hlk147508678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針對蘭嶼鄉遭受17級風後嚴重災情的搶修工程，縣府災害應變中心今日9點，已由空勤總隊直升機及軍方運輸直升機分別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載送災修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工程人員前往蘭嶼，共有台電、中油、中華電信、消防局、環保局、農業處等31位專業的維修技術人員，優先進行維生系統搶修。</w:t>
      </w:r>
    </w:p>
    <w:p w14:paraId="2D1DAE55" w14:textId="77777777" w:rsidR="009F2925" w:rsidRDefault="00000000">
      <w:pPr>
        <w:pStyle w:val="af5"/>
        <w:spacing w:line="360" w:lineRule="exact"/>
        <w:ind w:leftChars="235" w:left="564" w:firstLine="1"/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另整備11噸抓斗車、小吊車、怪手等數台重型機具，以及蘭嶼鄉公所需求之圓鍬、鏈鋸等搶修工具、民生物資、乾糧等，將協調民間貨船開往蘭嶼。(救災支援情形詳如一覽表)</w:t>
      </w:r>
    </w:p>
    <w:bookmarkEnd w:id="1"/>
    <w:p w14:paraId="66B5AD79" w14:textId="77777777" w:rsidR="009F2925" w:rsidRDefault="009F2925">
      <w:pPr>
        <w:spacing w:line="320" w:lineRule="atLeast"/>
      </w:pPr>
    </w:p>
    <w:p w14:paraId="62CCD671" w14:textId="77777777" w:rsidR="00F44FC8" w:rsidRDefault="00F44FC8">
      <w:pPr>
        <w:pStyle w:val="af5"/>
        <w:spacing w:line="360" w:lineRule="exact"/>
        <w:ind w:leftChars="235" w:left="564" w:firstLine="1"/>
      </w:pPr>
    </w:p>
    <w:sectPr w:rsidR="00F44FC8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C6C7C" w14:textId="77777777" w:rsidR="008930C9" w:rsidRDefault="008930C9">
      <w:r>
        <w:separator/>
      </w:r>
    </w:p>
  </w:endnote>
  <w:endnote w:type="continuationSeparator" w:id="0">
    <w:p w14:paraId="6A9D7E28" w14:textId="77777777" w:rsidR="008930C9" w:rsidRDefault="0089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E17B0" w14:textId="77777777" w:rsidR="008930C9" w:rsidRDefault="008930C9">
      <w:r>
        <w:separator/>
      </w:r>
    </w:p>
  </w:footnote>
  <w:footnote w:type="continuationSeparator" w:id="0">
    <w:p w14:paraId="0ED6B18A" w14:textId="77777777" w:rsidR="008930C9" w:rsidRDefault="00893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24C03"/>
    <w:multiLevelType w:val="multilevel"/>
    <w:tmpl w:val="404CF310"/>
    <w:lvl w:ilvl="0">
      <w:start w:val="4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bCs w:val="0"/>
        <w:lang w:val="en-US"/>
      </w:rPr>
    </w:lvl>
    <w:lvl w:ilvl="1">
      <w:start w:val="3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>
      <w:start w:val="1"/>
      <w:numFmt w:val="lowerLetter"/>
      <w:lvlText w:val="%5.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57BA32CD"/>
    <w:multiLevelType w:val="hybridMultilevel"/>
    <w:tmpl w:val="F776087C"/>
    <w:lvl w:ilvl="0" w:tplc="5E2E670E">
      <w:start w:val="1"/>
      <w:numFmt w:val="decimal"/>
      <w:lvlText w:val="%1."/>
      <w:lvlJc w:val="left"/>
      <w:pPr>
        <w:ind w:left="2073" w:hanging="360"/>
      </w:pPr>
    </w:lvl>
    <w:lvl w:ilvl="1" w:tplc="04090019">
      <w:start w:val="1"/>
      <w:numFmt w:val="ideographTraditional"/>
      <w:lvlText w:val="%2、"/>
      <w:lvlJc w:val="left"/>
      <w:pPr>
        <w:ind w:left="2673" w:hanging="480"/>
      </w:pPr>
    </w:lvl>
    <w:lvl w:ilvl="2" w:tplc="0409001B">
      <w:start w:val="1"/>
      <w:numFmt w:val="lowerRoman"/>
      <w:lvlText w:val="%3."/>
      <w:lvlJc w:val="right"/>
      <w:pPr>
        <w:ind w:left="3153" w:hanging="480"/>
      </w:pPr>
    </w:lvl>
    <w:lvl w:ilvl="3" w:tplc="0409000F">
      <w:start w:val="1"/>
      <w:numFmt w:val="decimal"/>
      <w:lvlText w:val="%4."/>
      <w:lvlJc w:val="left"/>
      <w:pPr>
        <w:ind w:left="3633" w:hanging="480"/>
      </w:pPr>
    </w:lvl>
    <w:lvl w:ilvl="4" w:tplc="04090019">
      <w:start w:val="1"/>
      <w:numFmt w:val="ideographTraditional"/>
      <w:lvlText w:val="%5、"/>
      <w:lvlJc w:val="left"/>
      <w:pPr>
        <w:ind w:left="4113" w:hanging="480"/>
      </w:pPr>
    </w:lvl>
    <w:lvl w:ilvl="5" w:tplc="0409001B">
      <w:start w:val="1"/>
      <w:numFmt w:val="lowerRoman"/>
      <w:lvlText w:val="%6."/>
      <w:lvlJc w:val="right"/>
      <w:pPr>
        <w:ind w:left="4593" w:hanging="480"/>
      </w:pPr>
    </w:lvl>
    <w:lvl w:ilvl="6" w:tplc="0409000F">
      <w:start w:val="1"/>
      <w:numFmt w:val="decimal"/>
      <w:lvlText w:val="%7."/>
      <w:lvlJc w:val="left"/>
      <w:pPr>
        <w:ind w:left="5073" w:hanging="480"/>
      </w:pPr>
    </w:lvl>
    <w:lvl w:ilvl="7" w:tplc="04090019">
      <w:start w:val="1"/>
      <w:numFmt w:val="ideographTraditional"/>
      <w:lvlText w:val="%8、"/>
      <w:lvlJc w:val="left"/>
      <w:pPr>
        <w:ind w:left="5553" w:hanging="480"/>
      </w:pPr>
    </w:lvl>
    <w:lvl w:ilvl="8" w:tplc="0409001B">
      <w:start w:val="1"/>
      <w:numFmt w:val="lowerRoman"/>
      <w:lvlText w:val="%9."/>
      <w:lvlJc w:val="right"/>
      <w:pPr>
        <w:ind w:left="6033" w:hanging="480"/>
      </w:pPr>
    </w:lvl>
  </w:abstractNum>
  <w:abstractNum w:abstractNumId="2" w15:restartNumberingAfterBreak="0">
    <w:nsid w:val="6D797EC8"/>
    <w:multiLevelType w:val="hybridMultilevel"/>
    <w:tmpl w:val="68C27308"/>
    <w:lvl w:ilvl="0" w:tplc="4B8EF144">
      <w:start w:val="1"/>
      <w:numFmt w:val="taiwaneseCountingThousand"/>
      <w:lvlText w:val="(%1)"/>
      <w:lvlJc w:val="left"/>
      <w:pPr>
        <w:ind w:left="930" w:hanging="390"/>
      </w:pPr>
      <w:rPr>
        <w:rFonts w:ascii="Times New Roman" w:eastAsia="新細明體" w:hAnsi="Times New Roman" w:cs="Times New Roman" w:hint="default"/>
        <w:sz w:val="24"/>
      </w:rPr>
    </w:lvl>
    <w:lvl w:ilvl="1" w:tplc="04090019">
      <w:start w:val="1"/>
      <w:numFmt w:val="ideographTraditional"/>
      <w:lvlText w:val="%2、"/>
      <w:lvlJc w:val="left"/>
      <w:pPr>
        <w:ind w:left="1500" w:hanging="480"/>
      </w:pPr>
    </w:lvl>
    <w:lvl w:ilvl="2" w:tplc="0409001B">
      <w:start w:val="1"/>
      <w:numFmt w:val="lowerRoman"/>
      <w:lvlText w:val="%3."/>
      <w:lvlJc w:val="right"/>
      <w:pPr>
        <w:ind w:left="1980" w:hanging="480"/>
      </w:pPr>
    </w:lvl>
    <w:lvl w:ilvl="3" w:tplc="0409000F">
      <w:start w:val="1"/>
      <w:numFmt w:val="decimal"/>
      <w:lvlText w:val="%4."/>
      <w:lvlJc w:val="left"/>
      <w:pPr>
        <w:ind w:left="2460" w:hanging="480"/>
      </w:pPr>
    </w:lvl>
    <w:lvl w:ilvl="4" w:tplc="04090019">
      <w:start w:val="1"/>
      <w:numFmt w:val="ideographTraditional"/>
      <w:lvlText w:val="%5、"/>
      <w:lvlJc w:val="left"/>
      <w:pPr>
        <w:ind w:left="2940" w:hanging="480"/>
      </w:pPr>
    </w:lvl>
    <w:lvl w:ilvl="5" w:tplc="0409001B">
      <w:start w:val="1"/>
      <w:numFmt w:val="lowerRoman"/>
      <w:lvlText w:val="%6."/>
      <w:lvlJc w:val="right"/>
      <w:pPr>
        <w:ind w:left="3420" w:hanging="480"/>
      </w:pPr>
    </w:lvl>
    <w:lvl w:ilvl="6" w:tplc="0409000F">
      <w:start w:val="1"/>
      <w:numFmt w:val="decimal"/>
      <w:lvlText w:val="%7."/>
      <w:lvlJc w:val="left"/>
      <w:pPr>
        <w:ind w:left="3900" w:hanging="480"/>
      </w:pPr>
    </w:lvl>
    <w:lvl w:ilvl="7" w:tplc="04090019">
      <w:start w:val="1"/>
      <w:numFmt w:val="ideographTraditional"/>
      <w:lvlText w:val="%8、"/>
      <w:lvlJc w:val="left"/>
      <w:pPr>
        <w:ind w:left="4380" w:hanging="480"/>
      </w:pPr>
    </w:lvl>
    <w:lvl w:ilvl="8" w:tplc="0409001B">
      <w:start w:val="1"/>
      <w:numFmt w:val="lowerRoman"/>
      <w:lvlText w:val="%9."/>
      <w:lvlJc w:val="right"/>
      <w:pPr>
        <w:ind w:left="4860" w:hanging="480"/>
      </w:pPr>
    </w:lvl>
  </w:abstractNum>
  <w:abstractNum w:abstractNumId="3" w15:restartNumberingAfterBreak="0">
    <w:nsid w:val="70862461"/>
    <w:multiLevelType w:val="hybridMultilevel"/>
    <w:tmpl w:val="7C5A0A02"/>
    <w:lvl w:ilvl="0" w:tplc="EE4443C6">
      <w:start w:val="1"/>
      <w:numFmt w:val="taiwaneseCountingThousand"/>
      <w:lvlText w:val="(%1)"/>
      <w:lvlJc w:val="left"/>
      <w:pPr>
        <w:ind w:left="1713" w:hanging="72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>
      <w:start w:val="1"/>
      <w:numFmt w:val="lowerRoman"/>
      <w:lvlText w:val="%3."/>
      <w:lvlJc w:val="right"/>
      <w:pPr>
        <w:ind w:left="2433" w:hanging="480"/>
      </w:pPr>
    </w:lvl>
    <w:lvl w:ilvl="3" w:tplc="0409000F">
      <w:start w:val="1"/>
      <w:numFmt w:val="decimal"/>
      <w:lvlText w:val="%4."/>
      <w:lvlJc w:val="left"/>
      <w:pPr>
        <w:ind w:left="2913" w:hanging="480"/>
      </w:pPr>
    </w:lvl>
    <w:lvl w:ilvl="4" w:tplc="04090019">
      <w:start w:val="1"/>
      <w:numFmt w:val="ideographTraditional"/>
      <w:lvlText w:val="%5、"/>
      <w:lvlJc w:val="left"/>
      <w:pPr>
        <w:ind w:left="3393" w:hanging="480"/>
      </w:pPr>
    </w:lvl>
    <w:lvl w:ilvl="5" w:tplc="0409001B">
      <w:start w:val="1"/>
      <w:numFmt w:val="lowerRoman"/>
      <w:lvlText w:val="%6."/>
      <w:lvlJc w:val="right"/>
      <w:pPr>
        <w:ind w:left="3873" w:hanging="480"/>
      </w:pPr>
    </w:lvl>
    <w:lvl w:ilvl="6" w:tplc="0409000F">
      <w:start w:val="1"/>
      <w:numFmt w:val="decimal"/>
      <w:lvlText w:val="%7."/>
      <w:lvlJc w:val="left"/>
      <w:pPr>
        <w:ind w:left="4353" w:hanging="480"/>
      </w:pPr>
    </w:lvl>
    <w:lvl w:ilvl="7" w:tplc="04090019">
      <w:start w:val="1"/>
      <w:numFmt w:val="ideographTraditional"/>
      <w:lvlText w:val="%8、"/>
      <w:lvlJc w:val="left"/>
      <w:pPr>
        <w:ind w:left="4833" w:hanging="480"/>
      </w:pPr>
    </w:lvl>
    <w:lvl w:ilvl="8" w:tplc="0409001B">
      <w:start w:val="1"/>
      <w:numFmt w:val="lowerRoman"/>
      <w:lvlText w:val="%9."/>
      <w:lvlJc w:val="right"/>
      <w:pPr>
        <w:ind w:left="5313" w:hanging="480"/>
      </w:pPr>
    </w:lvl>
  </w:abstractNum>
  <w:num w:numId="1" w16cid:durableId="813328298">
    <w:abstractNumId w:val="3"/>
  </w:num>
  <w:num w:numId="2" w16cid:durableId="6428564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1661410">
    <w:abstractNumId w:val="1"/>
  </w:num>
  <w:num w:numId="4" w16cid:durableId="13159128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9729848">
    <w:abstractNumId w:val="2"/>
  </w:num>
  <w:num w:numId="6" w16cid:durableId="12191248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534075">
    <w:abstractNumId w:val="0"/>
  </w:num>
  <w:num w:numId="8" w16cid:durableId="1025056191">
    <w:abstractNumId w:val="0"/>
    <w:lvlOverride w:ilvl="0">
      <w:lvl w:ilvl="0">
        <w:start w:val="4"/>
        <w:numFmt w:val="taiwaneseCountingThousand"/>
        <w:suff w:val="space"/>
        <w:lvlText w:val="%1、"/>
        <w:lvlJc w:val="left"/>
        <w:pPr>
          <w:ind w:left="480" w:hanging="480"/>
        </w:pPr>
        <w:rPr>
          <w:rFonts w:hint="eastAsia"/>
          <w:b/>
          <w:bCs w:val="0"/>
        </w:rPr>
      </w:lvl>
    </w:lvlOverride>
    <w:lvlOverride w:ilvl="1">
      <w:lvl w:ilvl="1">
        <w:start w:val="3"/>
        <w:numFmt w:val="taiwaneseCountingThousand"/>
        <w:lvlText w:val="(%2)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decimal"/>
        <w:suff w:val="space"/>
        <w:lvlText w:val="%3."/>
        <w:lvlJc w:val="right"/>
        <w:pPr>
          <w:ind w:left="1440" w:hanging="480"/>
        </w:pPr>
        <w:rPr>
          <w:rFonts w:hint="eastAsia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9D"/>
    <w:rsid w:val="000077E4"/>
    <w:rsid w:val="000C411D"/>
    <w:rsid w:val="000D0396"/>
    <w:rsid w:val="00176E4D"/>
    <w:rsid w:val="00217B39"/>
    <w:rsid w:val="00312E9B"/>
    <w:rsid w:val="00316C27"/>
    <w:rsid w:val="003328BD"/>
    <w:rsid w:val="003D5B9D"/>
    <w:rsid w:val="00447558"/>
    <w:rsid w:val="005C15D0"/>
    <w:rsid w:val="006A3339"/>
    <w:rsid w:val="007539B2"/>
    <w:rsid w:val="00786EF0"/>
    <w:rsid w:val="007A396B"/>
    <w:rsid w:val="007E38E3"/>
    <w:rsid w:val="008930C9"/>
    <w:rsid w:val="008B7505"/>
    <w:rsid w:val="009F2925"/>
    <w:rsid w:val="00A26C2B"/>
    <w:rsid w:val="00AE0F51"/>
    <w:rsid w:val="00B77EF0"/>
    <w:rsid w:val="00B93B38"/>
    <w:rsid w:val="00C16235"/>
    <w:rsid w:val="00C65E18"/>
    <w:rsid w:val="00C85879"/>
    <w:rsid w:val="00C87CB4"/>
    <w:rsid w:val="00D26223"/>
    <w:rsid w:val="00DB7569"/>
    <w:rsid w:val="00DC560F"/>
    <w:rsid w:val="00DF0B0A"/>
    <w:rsid w:val="00E16F80"/>
    <w:rsid w:val="00F13E17"/>
    <w:rsid w:val="00F4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50B56"/>
  <w15:chartTrackingRefBased/>
  <w15:docId w15:val="{7D35830D-73CB-454A-8516-981DF190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0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357C7-19D8-40A6-B008-DF61384E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2023-10-06T23:57:00Z</cp:lastPrinted>
  <dcterms:created xsi:type="dcterms:W3CDTF">2023-10-07T03:50:00Z</dcterms:created>
  <dcterms:modified xsi:type="dcterms:W3CDTF">2023-10-07T03:50:00Z</dcterms:modified>
</cp:coreProperties>
</file>